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51" w:rsidRDefault="00823C51" w:rsidP="00B33A1F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E345F2" w:rsidRDefault="00C66D88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 w:rsidRPr="00C66D88">
        <w:rPr>
          <w:rFonts w:ascii="Arial" w:hAnsi="Arial" w:cs="Arial"/>
          <w:sz w:val="22"/>
          <w:szCs w:val="22"/>
          <w:lang w:val="pl-PL"/>
        </w:rPr>
        <w:t xml:space="preserve">Okręgowa Rada Adwokacka w Warszawie informuje, </w:t>
      </w:r>
      <w:r w:rsidR="001B09D3">
        <w:rPr>
          <w:rFonts w:ascii="Arial" w:hAnsi="Arial" w:cs="Arial"/>
          <w:sz w:val="22"/>
          <w:szCs w:val="22"/>
          <w:lang w:val="pl-PL"/>
        </w:rPr>
        <w:t>że Naczelna Rada Adwokacka oraz </w:t>
      </w:r>
      <w:r w:rsidR="00D32A12">
        <w:rPr>
          <w:rFonts w:ascii="Arial" w:hAnsi="Arial" w:cs="Arial"/>
          <w:sz w:val="22"/>
          <w:szCs w:val="22"/>
          <w:lang w:val="pl-PL"/>
        </w:rPr>
        <w:t>STU Ergo </w:t>
      </w:r>
      <w:r>
        <w:rPr>
          <w:rFonts w:ascii="Arial" w:hAnsi="Arial" w:cs="Arial"/>
          <w:sz w:val="22"/>
          <w:szCs w:val="22"/>
          <w:lang w:val="pl-PL"/>
        </w:rPr>
        <w:t xml:space="preserve">Hestia S.A. </w:t>
      </w:r>
      <w:r w:rsidRPr="00C66D88">
        <w:rPr>
          <w:rFonts w:ascii="Arial" w:hAnsi="Arial" w:cs="Arial"/>
          <w:sz w:val="22"/>
          <w:szCs w:val="22"/>
          <w:lang w:val="pl-PL"/>
        </w:rPr>
        <w:t>podpisały umowę generalną w sprawie</w:t>
      </w:r>
      <w:r w:rsidR="00174B1B">
        <w:rPr>
          <w:rFonts w:ascii="Arial" w:hAnsi="Arial" w:cs="Arial"/>
          <w:sz w:val="22"/>
          <w:szCs w:val="22"/>
          <w:lang w:val="pl-PL"/>
        </w:rPr>
        <w:t xml:space="preserve"> programu ubezpieczeniowego dla </w:t>
      </w:r>
      <w:r w:rsidRPr="00C66D88">
        <w:rPr>
          <w:rFonts w:ascii="Arial" w:hAnsi="Arial" w:cs="Arial"/>
          <w:sz w:val="22"/>
          <w:szCs w:val="22"/>
          <w:lang w:val="pl-PL"/>
        </w:rPr>
        <w:t xml:space="preserve">adwokatów na lata </w:t>
      </w:r>
      <w:r w:rsidR="008032D2">
        <w:rPr>
          <w:rFonts w:ascii="Arial" w:hAnsi="Arial" w:cs="Arial"/>
          <w:sz w:val="22"/>
          <w:szCs w:val="22"/>
          <w:lang w:val="pl-PL"/>
        </w:rPr>
        <w:t>2018-2021</w:t>
      </w:r>
      <w:r w:rsidR="00453E5E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E345F2" w:rsidRDefault="00E345F2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E345F2" w:rsidRDefault="00453E5E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Nowa </w:t>
      </w:r>
      <w:r w:rsidR="00E345F2">
        <w:rPr>
          <w:rFonts w:ascii="Arial" w:hAnsi="Arial" w:cs="Arial"/>
          <w:sz w:val="22"/>
          <w:szCs w:val="22"/>
          <w:lang w:val="pl-PL"/>
        </w:rPr>
        <w:t>umowa gwarantuje:</w:t>
      </w:r>
    </w:p>
    <w:p w:rsidR="00E345F2" w:rsidRDefault="00E345F2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E345F2" w:rsidRDefault="00E345F2" w:rsidP="00E345F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Rozszerzenie dotychczasowego zakresu ubezpieczenia, </w:t>
      </w:r>
      <w:r w:rsidRPr="00E345F2">
        <w:rPr>
          <w:rFonts w:ascii="Arial" w:hAnsi="Arial" w:cs="Arial"/>
          <w:sz w:val="22"/>
          <w:szCs w:val="22"/>
          <w:lang w:val="pl-PL"/>
        </w:rPr>
        <w:t>m.in. poprzez objęcie jego zakresem tzw. szkód spółkowych oraz zmianę konstrukcji ubezpieczenia dodatkowego.</w:t>
      </w:r>
    </w:p>
    <w:p w:rsidR="00E345F2" w:rsidRDefault="00E345F2" w:rsidP="00E345F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E345F2">
        <w:rPr>
          <w:rFonts w:ascii="Arial" w:hAnsi="Arial" w:cs="Arial"/>
          <w:b/>
          <w:sz w:val="22"/>
          <w:szCs w:val="22"/>
          <w:lang w:val="pl-PL"/>
        </w:rPr>
        <w:t>Obniżenie składek za dotychczasowe warianty sum ubezpieczenia</w:t>
      </w:r>
      <w:r w:rsidR="00BB523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B5234" w:rsidRPr="00BB5234">
        <w:rPr>
          <w:rFonts w:ascii="Arial" w:hAnsi="Arial" w:cs="Arial"/>
          <w:sz w:val="22"/>
          <w:szCs w:val="22"/>
          <w:lang w:val="pl-PL"/>
        </w:rPr>
        <w:t>(w dwóch najpopularniejszych wariantach obniżka wynosi 52% i 36%)</w:t>
      </w:r>
      <w:r w:rsidRPr="00E345F2">
        <w:rPr>
          <w:rFonts w:ascii="Arial" w:hAnsi="Arial" w:cs="Arial"/>
          <w:b/>
          <w:sz w:val="22"/>
          <w:szCs w:val="22"/>
          <w:lang w:val="pl-PL"/>
        </w:rPr>
        <w:t>.</w:t>
      </w:r>
    </w:p>
    <w:p w:rsidR="00B33A1F" w:rsidRDefault="00E345F2" w:rsidP="00E345F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Propozycję nowych</w:t>
      </w:r>
      <w:r w:rsidR="00453E5E" w:rsidRPr="00E8745B">
        <w:rPr>
          <w:rFonts w:ascii="Arial" w:hAnsi="Arial" w:cs="Arial"/>
          <w:b/>
          <w:sz w:val="22"/>
          <w:szCs w:val="22"/>
          <w:lang w:val="pl-PL"/>
        </w:rPr>
        <w:t xml:space="preserve"> wariant</w:t>
      </w:r>
      <w:r>
        <w:rPr>
          <w:rFonts w:ascii="Arial" w:hAnsi="Arial" w:cs="Arial"/>
          <w:b/>
          <w:sz w:val="22"/>
          <w:szCs w:val="22"/>
          <w:lang w:val="pl-PL"/>
        </w:rPr>
        <w:t>ów</w:t>
      </w:r>
      <w:r w:rsidR="00453E5E" w:rsidRPr="00E8745B">
        <w:rPr>
          <w:rFonts w:ascii="Arial" w:hAnsi="Arial" w:cs="Arial"/>
          <w:b/>
          <w:sz w:val="22"/>
          <w:szCs w:val="22"/>
          <w:lang w:val="pl-PL"/>
        </w:rPr>
        <w:t xml:space="preserve"> sum </w:t>
      </w:r>
      <w:r w:rsidR="00BB5234">
        <w:rPr>
          <w:rFonts w:ascii="Arial" w:hAnsi="Arial" w:cs="Arial"/>
          <w:b/>
          <w:sz w:val="22"/>
          <w:szCs w:val="22"/>
          <w:lang w:val="pl-PL"/>
        </w:rPr>
        <w:t xml:space="preserve">we wszystkich rodzajach ubezpieczeń </w:t>
      </w:r>
      <w:r w:rsidR="00453E5E" w:rsidRPr="00E8745B">
        <w:rPr>
          <w:rFonts w:ascii="Arial" w:hAnsi="Arial" w:cs="Arial"/>
          <w:b/>
          <w:sz w:val="22"/>
          <w:szCs w:val="22"/>
          <w:lang w:val="pl-PL"/>
        </w:rPr>
        <w:t>ubezpieczenia</w:t>
      </w:r>
      <w:r w:rsidR="00BB5234">
        <w:rPr>
          <w:rFonts w:ascii="Arial" w:hAnsi="Arial" w:cs="Arial"/>
          <w:b/>
          <w:sz w:val="22"/>
          <w:szCs w:val="22"/>
          <w:lang w:val="pl-PL"/>
        </w:rPr>
        <w:t xml:space="preserve"> (aż do 2 mln euro w ubezpieczeniu obowiązkowym, nowe sumy dla kancelarii, adwokatów wykonujących funkcje zlecone, aplikantów).</w:t>
      </w:r>
    </w:p>
    <w:p w:rsidR="00E345F2" w:rsidRPr="00E345F2" w:rsidRDefault="00BB5234" w:rsidP="00E345F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Usprawnienie p</w:t>
      </w:r>
      <w:r w:rsidR="00E345F2" w:rsidRPr="00E345F2">
        <w:rPr>
          <w:rFonts w:ascii="Arial" w:hAnsi="Arial" w:cs="Arial"/>
          <w:b/>
          <w:sz w:val="22"/>
          <w:szCs w:val="22"/>
          <w:lang w:val="pl-PL"/>
        </w:rPr>
        <w:t>rocesu likwidacji szkód zewnętrznego likwidatora w postaci kancelarii adwokackiej.</w:t>
      </w:r>
    </w:p>
    <w:p w:rsidR="00E345F2" w:rsidRPr="00E8745B" w:rsidRDefault="00CA0AD8" w:rsidP="00E345F2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Możliwość skorzystania przez adwokatów z usług brokera w procesie likwidacji szkody</w:t>
      </w:r>
    </w:p>
    <w:p w:rsidR="00B33A1F" w:rsidRDefault="00B33A1F" w:rsidP="00B33A1F">
      <w:pPr>
        <w:pStyle w:val="Default"/>
        <w:jc w:val="both"/>
        <w:rPr>
          <w:rFonts w:ascii="Arial" w:hAnsi="Arial" w:cs="Arial"/>
          <w:sz w:val="22"/>
          <w:szCs w:val="22"/>
          <w:lang w:val="pl-PL"/>
        </w:rPr>
      </w:pPr>
    </w:p>
    <w:p w:rsidR="006A6EE8" w:rsidRPr="006A6EE8" w:rsidRDefault="00E345F2" w:rsidP="001B09D3">
      <w:pPr>
        <w:spacing w:after="0" w:line="240" w:lineRule="auto"/>
        <w:jc w:val="both"/>
        <w:rPr>
          <w:rFonts w:ascii="Arial" w:hAnsi="Arial" w:cs="Arial"/>
          <w:b/>
          <w:lang w:val="pl-PL"/>
        </w:rPr>
      </w:pPr>
      <w:r w:rsidRPr="006A6EE8">
        <w:rPr>
          <w:rFonts w:ascii="Arial" w:hAnsi="Arial" w:cs="Arial"/>
          <w:b/>
          <w:lang w:val="pl-PL"/>
        </w:rPr>
        <w:t>Proponowane</w:t>
      </w:r>
      <w:r w:rsidR="00B33A1F" w:rsidRPr="006A6EE8">
        <w:rPr>
          <w:rFonts w:ascii="Arial" w:hAnsi="Arial" w:cs="Arial"/>
          <w:b/>
          <w:lang w:val="pl-PL"/>
        </w:rPr>
        <w:t xml:space="preserve"> warianty ubezpieczenia:</w:t>
      </w:r>
    </w:p>
    <w:p w:rsidR="006A6EE8" w:rsidRDefault="00B33A1F" w:rsidP="001B09D3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F0E4C">
        <w:rPr>
          <w:rFonts w:ascii="Arial" w:hAnsi="Arial" w:cs="Arial"/>
          <w:i/>
          <w:sz w:val="20"/>
          <w:szCs w:val="20"/>
          <w:lang w:val="pl-PL"/>
        </w:rPr>
        <w:t>Ważne: wszystkie sumy (z wyjątkiem 50.000 EUR) są objęte dodatkowym grupowym ubezpieczeniem OC adwokatów z sumą na jedno i wszystkie zdarzenia i każdego adwoka</w:t>
      </w:r>
      <w:r w:rsidR="00E8745B">
        <w:rPr>
          <w:rFonts w:ascii="Arial" w:hAnsi="Arial" w:cs="Arial"/>
          <w:i/>
          <w:sz w:val="20"/>
          <w:szCs w:val="20"/>
          <w:lang w:val="pl-PL"/>
        </w:rPr>
        <w:t>ta 250.000 EUR oraz łącznie dla </w:t>
      </w:r>
      <w:r w:rsidRPr="008F0E4C">
        <w:rPr>
          <w:rFonts w:ascii="Arial" w:hAnsi="Arial" w:cs="Arial"/>
          <w:i/>
          <w:sz w:val="20"/>
          <w:szCs w:val="20"/>
          <w:lang w:val="pl-PL"/>
        </w:rPr>
        <w:t>wszy</w:t>
      </w:r>
      <w:r w:rsidR="00BB5234">
        <w:rPr>
          <w:rFonts w:ascii="Arial" w:hAnsi="Arial" w:cs="Arial"/>
          <w:i/>
          <w:sz w:val="20"/>
          <w:szCs w:val="20"/>
          <w:lang w:val="pl-PL"/>
        </w:rPr>
        <w:t>stkich adwokatów 7.000.000 EUR. Ubezpieczenie dodatkowe obejmuje szkody zgłoszone w okresie ubezpieczenia oraz uchybienia popełnione w okresie ubezpieczenia</w:t>
      </w:r>
      <w:r w:rsidRPr="008F0E4C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Style w:val="LightList-Accent5"/>
        <w:tblpPr w:leftFromText="180" w:rightFromText="180" w:vertAnchor="text" w:horzAnchor="margin" w:tblpY="197"/>
        <w:tblW w:w="9639" w:type="dxa"/>
        <w:tblLook w:val="04A0" w:firstRow="1" w:lastRow="0" w:firstColumn="1" w:lastColumn="0" w:noHBand="0" w:noVBand="1"/>
      </w:tblPr>
      <w:tblGrid>
        <w:gridCol w:w="1843"/>
        <w:gridCol w:w="142"/>
        <w:gridCol w:w="2126"/>
        <w:gridCol w:w="142"/>
        <w:gridCol w:w="1701"/>
        <w:gridCol w:w="142"/>
        <w:gridCol w:w="1559"/>
        <w:gridCol w:w="142"/>
        <w:gridCol w:w="1842"/>
      </w:tblGrid>
      <w:tr w:rsidR="00BB5234" w:rsidRPr="00B33A1F" w:rsidTr="00BB5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hideMark/>
          </w:tcPr>
          <w:p w:rsidR="00BB5234" w:rsidRPr="00B33A1F" w:rsidRDefault="00BB5234" w:rsidP="00BB523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Suma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podstawowa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(1):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Suma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dodatkowa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miesięczna</w:t>
            </w:r>
            <w:proofErr w:type="spellEnd"/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kwartalna</w:t>
            </w:r>
            <w:proofErr w:type="spellEnd"/>
          </w:p>
        </w:tc>
        <w:tc>
          <w:tcPr>
            <w:tcW w:w="1984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Łączna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składka</w:t>
            </w:r>
            <w:proofErr w:type="spellEnd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roczna</w:t>
            </w:r>
            <w:proofErr w:type="spellEnd"/>
          </w:p>
        </w:tc>
      </w:tr>
      <w:tr w:rsidR="00BB5234" w:rsidRPr="00B33A1F" w:rsidTr="00BB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50.000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33A1F">
              <w:rPr>
                <w:rFonts w:ascii="Arial" w:eastAsia="Times New Roman" w:hAnsi="Arial" w:cs="Arial"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10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120 zł</w:t>
            </w:r>
          </w:p>
        </w:tc>
      </w:tr>
      <w:tr w:rsidR="00BB5234" w:rsidRPr="00B33A1F" w:rsidTr="00BB52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75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300 zł</w:t>
            </w:r>
          </w:p>
        </w:tc>
      </w:tr>
      <w:tr w:rsidR="00BB5234" w:rsidRPr="00B33A1F" w:rsidTr="00BB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150.000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70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210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840 zł</w:t>
            </w:r>
          </w:p>
        </w:tc>
      </w:tr>
      <w:tr w:rsidR="00BB5234" w:rsidRPr="00B33A1F" w:rsidTr="00BB52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200.000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88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264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1,056 zł</w:t>
            </w:r>
          </w:p>
        </w:tc>
      </w:tr>
      <w:tr w:rsidR="00BB5234" w:rsidRPr="00B33A1F" w:rsidTr="00BB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250.000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123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369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1,476 zł</w:t>
            </w:r>
          </w:p>
        </w:tc>
      </w:tr>
      <w:tr w:rsidR="00BB5234" w:rsidRPr="00B33A1F" w:rsidTr="00BB52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300.000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161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483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1,932 zł</w:t>
            </w:r>
          </w:p>
        </w:tc>
      </w:tr>
      <w:tr w:rsidR="00BB5234" w:rsidRPr="00B33A1F" w:rsidTr="00BB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400.000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200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600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2,400 zł</w:t>
            </w:r>
          </w:p>
        </w:tc>
      </w:tr>
      <w:tr w:rsidR="00BB5234" w:rsidRPr="00B33A1F" w:rsidTr="00BB52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500.000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220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660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2,640 zł</w:t>
            </w:r>
          </w:p>
        </w:tc>
      </w:tr>
      <w:tr w:rsidR="00BB5234" w:rsidRPr="00B33A1F" w:rsidTr="00BB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1.000.000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257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771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3,084 zł</w:t>
            </w:r>
          </w:p>
        </w:tc>
      </w:tr>
      <w:tr w:rsidR="00BB5234" w:rsidRPr="00B33A1F" w:rsidTr="00BB5234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1.500.000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326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978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3,912 zł</w:t>
            </w:r>
          </w:p>
        </w:tc>
      </w:tr>
      <w:tr w:rsidR="00BB5234" w:rsidRPr="00B33A1F" w:rsidTr="00BB52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hideMark/>
          </w:tcPr>
          <w:p w:rsidR="00BB5234" w:rsidRPr="00B33A1F" w:rsidRDefault="00BB5234" w:rsidP="00BB5234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 w:val="0"/>
                <w:sz w:val="20"/>
                <w:szCs w:val="20"/>
              </w:rPr>
              <w:t>2.000.000 EUR [    ]</w:t>
            </w:r>
          </w:p>
        </w:tc>
        <w:tc>
          <w:tcPr>
            <w:tcW w:w="2268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250.000 EUR</w:t>
            </w:r>
          </w:p>
        </w:tc>
        <w:tc>
          <w:tcPr>
            <w:tcW w:w="1843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sz w:val="20"/>
                <w:szCs w:val="20"/>
              </w:rPr>
              <w:t>406 zł</w:t>
            </w:r>
          </w:p>
        </w:tc>
        <w:tc>
          <w:tcPr>
            <w:tcW w:w="1701" w:type="dxa"/>
            <w:gridSpan w:val="2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1,218 zł</w:t>
            </w:r>
          </w:p>
        </w:tc>
        <w:tc>
          <w:tcPr>
            <w:tcW w:w="1842" w:type="dxa"/>
            <w:hideMark/>
          </w:tcPr>
          <w:p w:rsidR="00BB5234" w:rsidRPr="00B33A1F" w:rsidRDefault="00BB5234" w:rsidP="00BB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3A1F">
              <w:rPr>
                <w:rFonts w:ascii="Arial" w:eastAsia="Times New Roman" w:hAnsi="Arial" w:cs="Arial"/>
                <w:bCs/>
                <w:sz w:val="20"/>
                <w:szCs w:val="20"/>
              </w:rPr>
              <w:t>4,872 zł</w:t>
            </w:r>
          </w:p>
        </w:tc>
      </w:tr>
    </w:tbl>
    <w:p w:rsidR="00BB5234" w:rsidRDefault="00BB5234" w:rsidP="008F0E4C">
      <w:p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1 -</w:t>
      </w:r>
      <w:r w:rsidRPr="008F0E4C">
        <w:rPr>
          <w:rFonts w:ascii="Arial" w:hAnsi="Arial" w:cs="Arial"/>
          <w:i/>
          <w:sz w:val="18"/>
          <w:szCs w:val="18"/>
          <w:lang w:val="pl-PL"/>
        </w:rPr>
        <w:t xml:space="preserve"> przeliczana na PLN wg kursu NBP ogłaszanego po raz pierwszy w</w:t>
      </w:r>
      <w:r>
        <w:rPr>
          <w:rFonts w:ascii="Arial" w:hAnsi="Arial" w:cs="Arial"/>
          <w:i/>
          <w:sz w:val="18"/>
          <w:szCs w:val="18"/>
          <w:lang w:val="pl-PL"/>
        </w:rPr>
        <w:t xml:space="preserve"> roku ubezpieczenia</w:t>
      </w:r>
      <w:r w:rsidRPr="008F0E4C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br/>
      </w:r>
    </w:p>
    <w:p w:rsidR="00D868A4" w:rsidRDefault="00D868A4" w:rsidP="008F0E4C">
      <w:pPr>
        <w:spacing w:line="240" w:lineRule="auto"/>
        <w:jc w:val="both"/>
        <w:rPr>
          <w:rFonts w:ascii="Arial" w:hAnsi="Arial" w:cs="Arial"/>
          <w:lang w:val="pl-PL"/>
        </w:rPr>
      </w:pPr>
    </w:p>
    <w:p w:rsidR="00D868A4" w:rsidRDefault="00D868A4" w:rsidP="008F0E4C">
      <w:pPr>
        <w:spacing w:line="240" w:lineRule="auto"/>
        <w:jc w:val="both"/>
        <w:rPr>
          <w:rFonts w:ascii="Arial" w:hAnsi="Arial" w:cs="Arial"/>
          <w:lang w:val="pl-PL"/>
        </w:rPr>
      </w:pPr>
    </w:p>
    <w:p w:rsidR="00823C51" w:rsidRDefault="008F0E4C" w:rsidP="008F0E4C">
      <w:pPr>
        <w:spacing w:line="240" w:lineRule="auto"/>
        <w:jc w:val="both"/>
        <w:rPr>
          <w:rFonts w:ascii="Arial" w:hAnsi="Arial" w:cs="Arial"/>
          <w:lang w:val="pl-PL"/>
        </w:rPr>
      </w:pPr>
      <w:bookmarkStart w:id="0" w:name="_GoBack"/>
      <w:bookmarkEnd w:id="0"/>
      <w:r w:rsidRPr="008F0E4C">
        <w:rPr>
          <w:rFonts w:ascii="Arial" w:hAnsi="Arial" w:cs="Arial"/>
          <w:lang w:val="pl-PL"/>
        </w:rPr>
        <w:t xml:space="preserve">WAŻNE: </w:t>
      </w:r>
      <w:r w:rsidR="00D01FE9">
        <w:rPr>
          <w:rFonts w:ascii="Arial" w:hAnsi="Arial" w:cs="Arial"/>
          <w:lang w:val="pl-PL"/>
        </w:rPr>
        <w:t xml:space="preserve">nowa oferta obejmuje </w:t>
      </w:r>
      <w:r w:rsidRPr="00D01FE9">
        <w:rPr>
          <w:rFonts w:ascii="Arial" w:hAnsi="Arial" w:cs="Arial"/>
          <w:b/>
          <w:lang w:val="pl-PL"/>
        </w:rPr>
        <w:t>automatyczne</w:t>
      </w:r>
      <w:r w:rsidR="00D01FE9" w:rsidRPr="00D01FE9">
        <w:rPr>
          <w:rFonts w:ascii="Arial" w:hAnsi="Arial" w:cs="Arial"/>
          <w:b/>
          <w:lang w:val="pl-PL"/>
        </w:rPr>
        <w:t>,</w:t>
      </w:r>
      <w:r w:rsidRPr="00D01FE9">
        <w:rPr>
          <w:rFonts w:ascii="Arial" w:hAnsi="Arial" w:cs="Arial"/>
          <w:b/>
          <w:lang w:val="pl-PL"/>
        </w:rPr>
        <w:t xml:space="preserve"> nieodpłatne rozszerzenie</w:t>
      </w:r>
      <w:r w:rsidRPr="008F0E4C">
        <w:rPr>
          <w:rFonts w:ascii="Arial" w:hAnsi="Arial" w:cs="Arial"/>
          <w:lang w:val="pl-PL"/>
        </w:rPr>
        <w:t xml:space="preserve"> w każdym </w:t>
      </w:r>
      <w:r w:rsidR="00D01FE9">
        <w:rPr>
          <w:rFonts w:ascii="Arial" w:hAnsi="Arial" w:cs="Arial"/>
          <w:lang w:val="pl-PL"/>
        </w:rPr>
        <w:t xml:space="preserve">wariancie </w:t>
      </w:r>
      <w:r w:rsidRPr="008F0E4C">
        <w:rPr>
          <w:rFonts w:ascii="Arial" w:hAnsi="Arial" w:cs="Arial"/>
          <w:lang w:val="pl-PL"/>
        </w:rPr>
        <w:t>ubezpieczeni</w:t>
      </w:r>
      <w:r w:rsidR="00D01FE9">
        <w:rPr>
          <w:rFonts w:ascii="Arial" w:hAnsi="Arial" w:cs="Arial"/>
          <w:lang w:val="pl-PL"/>
        </w:rPr>
        <w:t>a,</w:t>
      </w:r>
      <w:r w:rsidRPr="008F0E4C">
        <w:rPr>
          <w:rFonts w:ascii="Arial" w:hAnsi="Arial" w:cs="Arial"/>
          <w:lang w:val="pl-PL"/>
        </w:rPr>
        <w:t xml:space="preserve"> bez dodatkowych </w:t>
      </w:r>
      <w:r w:rsidR="00D01FE9">
        <w:rPr>
          <w:rFonts w:ascii="Arial" w:hAnsi="Arial" w:cs="Arial"/>
          <w:lang w:val="pl-PL"/>
        </w:rPr>
        <w:t>kosztów:</w:t>
      </w:r>
    </w:p>
    <w:p w:rsidR="00823C51" w:rsidRPr="00823C51" w:rsidRDefault="00D01FE9" w:rsidP="00823C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8F0E4C" w:rsidRPr="00823C51">
        <w:rPr>
          <w:rFonts w:ascii="Arial" w:hAnsi="Arial" w:cs="Arial"/>
          <w:lang w:val="pl-PL"/>
        </w:rPr>
        <w:t>dpowiedzialność cywilna adwokata pełniącego funkcję kuratora - na dodatkową sumę 25.000 z</w:t>
      </w:r>
      <w:r w:rsidR="00823C51" w:rsidRPr="00823C51">
        <w:rPr>
          <w:rFonts w:ascii="Arial" w:hAnsi="Arial" w:cs="Arial"/>
          <w:lang w:val="pl-PL"/>
        </w:rPr>
        <w:t>ł</w:t>
      </w:r>
      <w:r>
        <w:rPr>
          <w:rFonts w:ascii="Arial" w:hAnsi="Arial" w:cs="Arial"/>
          <w:lang w:val="pl-PL"/>
        </w:rPr>
        <w:t>.</w:t>
      </w:r>
    </w:p>
    <w:p w:rsidR="00823C51" w:rsidRPr="00D01FE9" w:rsidRDefault="00D01FE9" w:rsidP="00D01FE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</w:t>
      </w:r>
      <w:r w:rsidR="008F0E4C" w:rsidRPr="00823C51">
        <w:rPr>
          <w:rFonts w:ascii="Arial" w:hAnsi="Arial" w:cs="Arial"/>
          <w:lang w:val="pl-PL"/>
        </w:rPr>
        <w:t>dpowiedzialność za każdego aplikanta adwokackiego działającego w imieniu adwokata</w:t>
      </w:r>
      <w:r>
        <w:rPr>
          <w:rFonts w:ascii="Arial" w:hAnsi="Arial" w:cs="Arial"/>
          <w:lang w:val="pl-PL"/>
        </w:rPr>
        <w:t xml:space="preserve"> </w:t>
      </w:r>
      <w:r w:rsidR="008F0E4C" w:rsidRPr="00D01FE9">
        <w:rPr>
          <w:rFonts w:ascii="Arial" w:hAnsi="Arial" w:cs="Arial"/>
          <w:lang w:val="pl-PL"/>
        </w:rPr>
        <w:t>za praktykantów i pracowników oraz inne osoby działające w imieniu adwokat</w:t>
      </w:r>
      <w:r w:rsidR="00823C51" w:rsidRPr="00D01FE9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</w:t>
      </w:r>
      <w:r w:rsidR="008F0E4C" w:rsidRPr="00823C51">
        <w:rPr>
          <w:rFonts w:ascii="Arial" w:hAnsi="Arial" w:cs="Arial"/>
          <w:lang w:val="pl-PL"/>
        </w:rPr>
        <w:t>bezpieczenie NNW - na dodatkową sumę 25.000 zł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R</w:t>
      </w:r>
      <w:r w:rsidR="008F0E4C" w:rsidRPr="00823C51">
        <w:rPr>
          <w:rFonts w:ascii="Arial" w:hAnsi="Arial" w:cs="Arial"/>
          <w:lang w:val="pl-PL"/>
        </w:rPr>
        <w:t>ażące niedbalstwo adwokata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</w:t>
      </w:r>
      <w:r w:rsidR="008F0E4C" w:rsidRPr="00823C51">
        <w:rPr>
          <w:rFonts w:ascii="Arial" w:hAnsi="Arial" w:cs="Arial"/>
          <w:lang w:val="pl-PL"/>
        </w:rPr>
        <w:t>auzula OC za działalność biurową – na dodatkową sumę 200.000 zł</w:t>
      </w:r>
      <w:r>
        <w:rPr>
          <w:rFonts w:ascii="Arial" w:hAnsi="Arial" w:cs="Arial"/>
          <w:lang w:val="pl-PL"/>
        </w:rPr>
        <w:t>.</w:t>
      </w:r>
    </w:p>
    <w:p w:rsidR="00823C51" w:rsidRPr="00823C51" w:rsidRDefault="00D01FE9" w:rsidP="00823C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8F0E4C" w:rsidRPr="00823C51">
        <w:rPr>
          <w:rFonts w:ascii="Arial" w:hAnsi="Arial" w:cs="Arial"/>
          <w:lang w:val="pl-PL"/>
        </w:rPr>
        <w:t xml:space="preserve">lauzula OC </w:t>
      </w:r>
      <w:r w:rsidR="00BB5234">
        <w:rPr>
          <w:rFonts w:ascii="Arial" w:hAnsi="Arial" w:cs="Arial"/>
          <w:lang w:val="pl-PL"/>
        </w:rPr>
        <w:t>pracodawcy - na dodatkową sumę 2</w:t>
      </w:r>
      <w:r w:rsidR="008F0E4C" w:rsidRPr="00823C51">
        <w:rPr>
          <w:rFonts w:ascii="Arial" w:hAnsi="Arial" w:cs="Arial"/>
          <w:lang w:val="pl-PL"/>
        </w:rPr>
        <w:t>00.000 zł</w:t>
      </w:r>
      <w:r>
        <w:rPr>
          <w:rFonts w:ascii="Arial" w:hAnsi="Arial" w:cs="Arial"/>
          <w:lang w:val="pl-PL"/>
        </w:rPr>
        <w:t>.</w:t>
      </w:r>
    </w:p>
    <w:p w:rsidR="00823C51" w:rsidRPr="00823C51" w:rsidRDefault="008F0E4C" w:rsidP="00823C5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 w:rsidRPr="00823C51">
        <w:rPr>
          <w:rFonts w:ascii="Arial" w:hAnsi="Arial" w:cs="Arial"/>
          <w:lang w:val="pl-PL"/>
        </w:rPr>
        <w:t xml:space="preserve">OC w życiu prywatnym - na dodatkową sumę 100.000 </w:t>
      </w:r>
      <w:r w:rsidR="00823C51" w:rsidRPr="00823C51">
        <w:rPr>
          <w:rFonts w:ascii="Arial" w:hAnsi="Arial" w:cs="Arial"/>
          <w:lang w:val="pl-PL"/>
        </w:rPr>
        <w:t>zł</w:t>
      </w:r>
      <w:r w:rsidR="00D01FE9">
        <w:rPr>
          <w:rFonts w:ascii="Arial" w:hAnsi="Arial" w:cs="Arial"/>
          <w:lang w:val="pl-PL"/>
        </w:rPr>
        <w:t>.</w:t>
      </w:r>
    </w:p>
    <w:p w:rsidR="002A729D" w:rsidRPr="00E345F2" w:rsidRDefault="00D01FE9" w:rsidP="00E345F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</w:t>
      </w:r>
      <w:r w:rsidR="008F0E4C" w:rsidRPr="00823C51">
        <w:rPr>
          <w:rFonts w:ascii="Arial" w:hAnsi="Arial" w:cs="Arial"/>
          <w:lang w:val="pl-PL"/>
        </w:rPr>
        <w:t>lauzula znisz</w:t>
      </w:r>
      <w:r>
        <w:rPr>
          <w:rFonts w:ascii="Arial" w:hAnsi="Arial" w:cs="Arial"/>
          <w:lang w:val="pl-PL"/>
        </w:rPr>
        <w:t>czenia, zaginięcia</w:t>
      </w:r>
      <w:r w:rsidR="00CA0AD8">
        <w:rPr>
          <w:rFonts w:ascii="Arial" w:hAnsi="Arial" w:cs="Arial"/>
          <w:lang w:val="pl-PL"/>
        </w:rPr>
        <w:t xml:space="preserve"> i utraty</w:t>
      </w:r>
      <w:r>
        <w:rPr>
          <w:rFonts w:ascii="Arial" w:hAnsi="Arial" w:cs="Arial"/>
          <w:lang w:val="pl-PL"/>
        </w:rPr>
        <w:t xml:space="preserve"> dokumentów - </w:t>
      </w:r>
      <w:r w:rsidR="008F0E4C" w:rsidRPr="00823C51">
        <w:rPr>
          <w:rFonts w:ascii="Arial" w:hAnsi="Arial" w:cs="Arial"/>
          <w:lang w:val="pl-PL"/>
        </w:rPr>
        <w:t>na dodatkową sumę 100.000 zł</w:t>
      </w:r>
      <w:r>
        <w:rPr>
          <w:rFonts w:ascii="Arial" w:hAnsi="Arial" w:cs="Arial"/>
          <w:lang w:val="pl-PL"/>
        </w:rPr>
        <w:t>.</w:t>
      </w:r>
    </w:p>
    <w:sectPr w:rsidR="002A729D" w:rsidRPr="00E345F2" w:rsidSect="008F0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FA" w:rsidRDefault="00C370FA" w:rsidP="00CE596F">
      <w:pPr>
        <w:spacing w:after="0" w:line="240" w:lineRule="auto"/>
      </w:pPr>
      <w:r>
        <w:separator/>
      </w:r>
    </w:p>
  </w:endnote>
  <w:endnote w:type="continuationSeparator" w:id="0">
    <w:p w:rsidR="00C370FA" w:rsidRDefault="00C370FA" w:rsidP="00CE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FA" w:rsidRDefault="00C370FA" w:rsidP="00CE596F">
      <w:pPr>
        <w:spacing w:after="0" w:line="240" w:lineRule="auto"/>
      </w:pPr>
      <w:r>
        <w:separator/>
      </w:r>
    </w:p>
  </w:footnote>
  <w:footnote w:type="continuationSeparator" w:id="0">
    <w:p w:rsidR="00C370FA" w:rsidRDefault="00C370FA" w:rsidP="00CE5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 w:rsidP="00CE596F">
    <w:pPr>
      <w:pStyle w:val="Header"/>
      <w:tabs>
        <w:tab w:val="clear" w:pos="9360"/>
        <w:tab w:val="right" w:pos="9639"/>
      </w:tabs>
    </w:pPr>
    <w:r>
      <w:rPr>
        <w:noProof/>
      </w:rPr>
      <w:drawing>
        <wp:inline distT="0" distB="0" distL="0" distR="0" wp14:anchorId="0DDA8E7D" wp14:editId="14991260">
          <wp:extent cx="1238250" cy="83019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o-Hesti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163" cy="831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rPr>
        <w:noProof/>
      </w:rPr>
      <w:drawing>
        <wp:inline distT="0" distB="0" distL="0" distR="0" wp14:anchorId="4F62B2DB" wp14:editId="18746E6D">
          <wp:extent cx="787400" cy="8070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92" cy="808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</w:t>
    </w:r>
    <w:r>
      <w:rPr>
        <w:noProof/>
      </w:rPr>
      <w:drawing>
        <wp:inline distT="0" distB="0" distL="0" distR="0" wp14:anchorId="45BD1088" wp14:editId="01300F72">
          <wp:extent cx="1651000" cy="434223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SH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96" cy="43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96F" w:rsidRDefault="00CE596F" w:rsidP="00CE596F">
    <w:pPr>
      <w:pStyle w:val="Header"/>
    </w:pPr>
  </w:p>
  <w:p w:rsidR="00CE596F" w:rsidRDefault="00CE59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6F" w:rsidRDefault="00CE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B6441"/>
    <w:multiLevelType w:val="hybridMultilevel"/>
    <w:tmpl w:val="A1F4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A2C11"/>
    <w:multiLevelType w:val="hybridMultilevel"/>
    <w:tmpl w:val="98404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60545"/>
    <w:multiLevelType w:val="hybridMultilevel"/>
    <w:tmpl w:val="AAAE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437E5"/>
    <w:multiLevelType w:val="hybridMultilevel"/>
    <w:tmpl w:val="18B4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6F"/>
    <w:rsid w:val="000141BA"/>
    <w:rsid w:val="00080A7F"/>
    <w:rsid w:val="00174B1B"/>
    <w:rsid w:val="001B09D3"/>
    <w:rsid w:val="002A729D"/>
    <w:rsid w:val="00453E5E"/>
    <w:rsid w:val="00655C85"/>
    <w:rsid w:val="0067449F"/>
    <w:rsid w:val="006A6EE8"/>
    <w:rsid w:val="008032D2"/>
    <w:rsid w:val="00823C51"/>
    <w:rsid w:val="008F0E4C"/>
    <w:rsid w:val="008F6121"/>
    <w:rsid w:val="00B33A1F"/>
    <w:rsid w:val="00BA77A5"/>
    <w:rsid w:val="00BB5234"/>
    <w:rsid w:val="00C370FA"/>
    <w:rsid w:val="00C66D88"/>
    <w:rsid w:val="00CA0AD8"/>
    <w:rsid w:val="00CE596F"/>
    <w:rsid w:val="00D01FE9"/>
    <w:rsid w:val="00D32A12"/>
    <w:rsid w:val="00D868A4"/>
    <w:rsid w:val="00E345F2"/>
    <w:rsid w:val="00E853B2"/>
    <w:rsid w:val="00E8745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6F"/>
  </w:style>
  <w:style w:type="paragraph" w:styleId="Footer">
    <w:name w:val="footer"/>
    <w:basedOn w:val="Normal"/>
    <w:link w:val="FooterChar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6F"/>
  </w:style>
  <w:style w:type="paragraph" w:styleId="BalloonText">
    <w:name w:val="Balloon Text"/>
    <w:basedOn w:val="Normal"/>
    <w:link w:val="BalloonTextChar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D2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2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96F"/>
  </w:style>
  <w:style w:type="paragraph" w:styleId="Footer">
    <w:name w:val="footer"/>
    <w:basedOn w:val="Normal"/>
    <w:link w:val="FooterChar"/>
    <w:uiPriority w:val="99"/>
    <w:unhideWhenUsed/>
    <w:rsid w:val="00CE5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96F"/>
  </w:style>
  <w:style w:type="paragraph" w:styleId="BalloonText">
    <w:name w:val="Balloon Text"/>
    <w:basedOn w:val="Normal"/>
    <w:link w:val="BalloonTextChar"/>
    <w:uiPriority w:val="99"/>
    <w:semiHidden/>
    <w:unhideWhenUsed/>
    <w:rsid w:val="00CE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32D2"/>
    <w:rPr>
      <w:color w:val="0000FF" w:themeColor="hyperlink"/>
      <w:u w:val="single"/>
    </w:rPr>
  </w:style>
  <w:style w:type="table" w:styleId="LightList-Accent5">
    <w:name w:val="Light List Accent 5"/>
    <w:basedOn w:val="TableNormal"/>
    <w:uiPriority w:val="61"/>
    <w:rsid w:val="00B33A1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82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2366</Characters>
  <Application>Microsoft Office Word</Application>
  <DocSecurity>0</DocSecurity>
  <Lines>107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Koczergo, Aleksandra</dc:creator>
  <cp:lastModifiedBy>Koczergo, Aleksandra</cp:lastModifiedBy>
  <cp:revision>4</cp:revision>
  <dcterms:created xsi:type="dcterms:W3CDTF">2017-12-14T07:18:00Z</dcterms:created>
  <dcterms:modified xsi:type="dcterms:W3CDTF">2017-12-14T21:22:00Z</dcterms:modified>
</cp:coreProperties>
</file>