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15" w:rsidRPr="00440C15" w:rsidRDefault="00440C15" w:rsidP="00440C1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440C15">
        <w:rPr>
          <w:rFonts w:asciiTheme="minorHAnsi" w:hAnsiTheme="minorHAnsi" w:cstheme="minorHAnsi"/>
          <w:b/>
          <w:bCs/>
          <w:color w:val="000000"/>
        </w:rPr>
        <w:t>I KONFERENCJA NAUKOWA PIA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440C15">
        <w:rPr>
          <w:rFonts w:asciiTheme="minorHAnsi" w:hAnsiTheme="minorHAnsi" w:cstheme="minorHAnsi"/>
          <w:b/>
          <w:bCs/>
          <w:color w:val="000000"/>
        </w:rPr>
        <w:t>PRAWO MEDYCZNE I FARMACEUTYCZNE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440C15" w:rsidRPr="00440C15" w:rsidRDefault="00440C15" w:rsidP="00440C1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440C15">
        <w:rPr>
          <w:rFonts w:asciiTheme="minorHAnsi" w:hAnsiTheme="minorHAnsi" w:cstheme="minorHAnsi"/>
          <w:b/>
          <w:bCs/>
          <w:color w:val="000000"/>
        </w:rPr>
        <w:t>12 listopada 2015 r.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440C15">
        <w:rPr>
          <w:rFonts w:asciiTheme="minorHAnsi" w:hAnsiTheme="minorHAnsi" w:cstheme="minorHAnsi"/>
          <w:b/>
          <w:bCs/>
          <w:color w:val="000000"/>
        </w:rPr>
        <w:t>Wyższa Szkoła Administracji i Biznesu im. E. Kwiatkowskiego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440C15">
        <w:rPr>
          <w:rFonts w:asciiTheme="minorHAnsi" w:hAnsiTheme="minorHAnsi" w:cstheme="minorHAnsi"/>
          <w:b/>
          <w:bCs/>
          <w:color w:val="000000"/>
        </w:rPr>
        <w:t>Ul. Kieleck</w:t>
      </w:r>
      <w:bookmarkStart w:id="0" w:name="_GoBack"/>
      <w:bookmarkEnd w:id="0"/>
      <w:r w:rsidRPr="00440C15">
        <w:rPr>
          <w:rFonts w:asciiTheme="minorHAnsi" w:hAnsiTheme="minorHAnsi" w:cstheme="minorHAnsi"/>
          <w:b/>
          <w:bCs/>
          <w:color w:val="000000"/>
        </w:rPr>
        <w:t>a 7 Gdynia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440C15" w:rsidRPr="00440C15" w:rsidRDefault="00440C15" w:rsidP="00440C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40C15">
        <w:rPr>
          <w:rFonts w:asciiTheme="minorHAnsi" w:hAnsiTheme="minorHAnsi" w:cstheme="minorHAnsi"/>
          <w:color w:val="000000"/>
        </w:rPr>
        <w:t>g .8.30-9.00 rejestracja uczestników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40C15">
        <w:rPr>
          <w:rFonts w:asciiTheme="minorHAnsi" w:hAnsiTheme="minorHAnsi" w:cstheme="minorHAnsi"/>
          <w:color w:val="000000"/>
        </w:rPr>
        <w:t>g. 9.00-9.10 - wstęp – adw. Dariusz Strzelecki – Dziekan Pomorskiej Izby Adwokackiej w Gdańsku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40C15">
        <w:rPr>
          <w:rFonts w:asciiTheme="minorHAnsi" w:hAnsiTheme="minorHAnsi" w:cstheme="minorHAnsi"/>
          <w:color w:val="000000"/>
        </w:rPr>
        <w:t>g.9.00 – 9.15 – przywitanie gości przez prof. zw. dr hab. Jerzego Młynarczyka, Rektora Wyższej Szkoły Administracji i Biznesu im. E. Kwiatkowskiego w Gdyni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40C15">
        <w:rPr>
          <w:rFonts w:asciiTheme="minorHAnsi" w:hAnsiTheme="minorHAnsi" w:cstheme="minorHAnsi"/>
          <w:color w:val="000000"/>
        </w:rPr>
        <w:t xml:space="preserve">g. 9.15-10.00 - wykład inauguracyjny – </w:t>
      </w:r>
      <w:r w:rsidRPr="00440C15">
        <w:rPr>
          <w:rFonts w:asciiTheme="minorHAnsi" w:hAnsiTheme="minorHAnsi" w:cstheme="minorHAnsi"/>
          <w:b/>
          <w:color w:val="000000"/>
        </w:rPr>
        <w:t>"</w:t>
      </w:r>
      <w:r w:rsidRPr="00440C15">
        <w:rPr>
          <w:rFonts w:asciiTheme="minorHAnsi" w:hAnsiTheme="minorHAnsi" w:cstheme="minorHAnsi"/>
          <w:b/>
          <w:bCs/>
          <w:color w:val="000000"/>
        </w:rPr>
        <w:t>Patologia wdzięczności, czyli o korupcji w służbie zdrowia</w:t>
      </w:r>
      <w:r w:rsidRPr="00440C15">
        <w:rPr>
          <w:rFonts w:asciiTheme="minorHAnsi" w:hAnsiTheme="minorHAnsi" w:cstheme="minorHAnsi"/>
          <w:b/>
          <w:color w:val="000000"/>
        </w:rPr>
        <w:t xml:space="preserve">" </w:t>
      </w:r>
      <w:r w:rsidRPr="00440C15">
        <w:rPr>
          <w:rFonts w:asciiTheme="minorHAnsi" w:hAnsiTheme="minorHAnsi" w:cstheme="minorHAnsi"/>
          <w:color w:val="000000"/>
        </w:rPr>
        <w:t xml:space="preserve">- SSO I. </w:t>
      </w:r>
      <w:proofErr w:type="spellStart"/>
      <w:r w:rsidRPr="00440C15">
        <w:rPr>
          <w:rFonts w:asciiTheme="minorHAnsi" w:hAnsiTheme="minorHAnsi" w:cstheme="minorHAnsi"/>
          <w:color w:val="000000"/>
        </w:rPr>
        <w:t>Tuleya</w:t>
      </w:r>
      <w:proofErr w:type="spellEnd"/>
    </w:p>
    <w:p w:rsidR="00440C15" w:rsidRPr="00440C15" w:rsidRDefault="00440C15" w:rsidP="00440C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</w:p>
    <w:p w:rsidR="00440C15" w:rsidRPr="00440C15" w:rsidRDefault="00440C15" w:rsidP="00440C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440C15">
        <w:rPr>
          <w:rFonts w:asciiTheme="minorHAnsi" w:hAnsiTheme="minorHAnsi" w:cstheme="minorHAnsi"/>
          <w:b/>
          <w:bCs/>
          <w:color w:val="000000"/>
        </w:rPr>
        <w:t>g.10.00-12.00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440C15">
        <w:rPr>
          <w:rFonts w:asciiTheme="minorHAnsi" w:hAnsiTheme="minorHAnsi" w:cstheme="minorHAnsi"/>
          <w:b/>
          <w:bCs/>
          <w:color w:val="000000"/>
        </w:rPr>
        <w:t>PANEL 1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ind w:left="360" w:hanging="360"/>
        <w:jc w:val="both"/>
        <w:rPr>
          <w:rFonts w:asciiTheme="minorHAnsi" w:hAnsiTheme="minorHAnsi" w:cstheme="minorHAnsi"/>
          <w:b/>
        </w:rPr>
      </w:pPr>
      <w:r w:rsidRPr="00440C15">
        <w:rPr>
          <w:rFonts w:asciiTheme="minorHAnsi" w:hAnsiTheme="minorHAnsi" w:cstheme="minorHAnsi"/>
          <w:b/>
          <w:color w:val="000000"/>
        </w:rPr>
        <w:t>-</w:t>
      </w:r>
      <w:r w:rsidRPr="00440C15">
        <w:rPr>
          <w:rFonts w:asciiTheme="minorHAnsi" w:hAnsiTheme="minorHAnsi" w:cstheme="minorHAnsi"/>
          <w:b/>
          <w:color w:val="000000"/>
          <w:sz w:val="14"/>
          <w:szCs w:val="14"/>
        </w:rPr>
        <w:t xml:space="preserve">       </w:t>
      </w:r>
      <w:r w:rsidRPr="00440C15">
        <w:rPr>
          <w:rFonts w:asciiTheme="minorHAnsi" w:hAnsiTheme="minorHAnsi" w:cstheme="minorHAnsi"/>
          <w:b/>
          <w:bCs/>
          <w:color w:val="000000"/>
        </w:rPr>
        <w:t>Odpowiedzialność osób wykonujących zawody medyczne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ind w:left="1440" w:hanging="360"/>
        <w:jc w:val="both"/>
        <w:rPr>
          <w:rFonts w:asciiTheme="minorHAnsi" w:hAnsiTheme="minorHAnsi" w:cstheme="minorHAnsi"/>
        </w:rPr>
      </w:pPr>
      <w:r w:rsidRPr="00440C15">
        <w:rPr>
          <w:rFonts w:asciiTheme="minorHAnsi" w:hAnsiTheme="minorHAnsi" w:cstheme="minorHAnsi"/>
          <w:color w:val="000000"/>
        </w:rPr>
        <w:t>o</w:t>
      </w:r>
      <w:r w:rsidRPr="00440C15">
        <w:rPr>
          <w:rFonts w:asciiTheme="minorHAnsi" w:hAnsiTheme="minorHAnsi" w:cstheme="minorHAnsi"/>
          <w:color w:val="000000"/>
          <w:sz w:val="14"/>
          <w:szCs w:val="14"/>
        </w:rPr>
        <w:t xml:space="preserve">   </w:t>
      </w:r>
      <w:r w:rsidRPr="00440C15">
        <w:rPr>
          <w:rFonts w:asciiTheme="minorHAnsi" w:hAnsiTheme="minorHAnsi" w:cstheme="minorHAnsi"/>
          <w:color w:val="000000"/>
        </w:rPr>
        <w:t>odpowiedzialność cywilna osób wykonujących zawody medyczne – Prof. zw. dr hab. E. Bagińska, Uniwersytet Gdański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ind w:left="1440" w:hanging="360"/>
        <w:jc w:val="both"/>
        <w:rPr>
          <w:rFonts w:asciiTheme="minorHAnsi" w:hAnsiTheme="minorHAnsi" w:cstheme="minorHAnsi"/>
        </w:rPr>
      </w:pPr>
      <w:r w:rsidRPr="00440C15">
        <w:rPr>
          <w:rFonts w:asciiTheme="minorHAnsi" w:hAnsiTheme="minorHAnsi" w:cstheme="minorHAnsi"/>
          <w:color w:val="000000"/>
        </w:rPr>
        <w:t>o</w:t>
      </w:r>
      <w:r w:rsidRPr="00440C15">
        <w:rPr>
          <w:rFonts w:asciiTheme="minorHAnsi" w:hAnsiTheme="minorHAnsi" w:cstheme="minorHAnsi"/>
          <w:color w:val="000000"/>
          <w:sz w:val="14"/>
          <w:szCs w:val="14"/>
        </w:rPr>
        <w:t xml:space="preserve">   </w:t>
      </w:r>
      <w:r w:rsidRPr="00440C15">
        <w:rPr>
          <w:rFonts w:asciiTheme="minorHAnsi" w:hAnsiTheme="minorHAnsi" w:cstheme="minorHAnsi"/>
          <w:color w:val="000000"/>
        </w:rPr>
        <w:t>odpowiedzialność karna osób wykonujących zawody medyczne – dr adw. J. Kaczmarek, Wyższa Szkoła Administracji i Biznesu im. E. Kwiatkowskiego, Pomorska Izba Adwokacka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ind w:left="1440" w:hanging="360"/>
        <w:jc w:val="both"/>
        <w:rPr>
          <w:rFonts w:asciiTheme="minorHAnsi" w:hAnsiTheme="minorHAnsi" w:cstheme="minorHAnsi"/>
        </w:rPr>
      </w:pPr>
      <w:r w:rsidRPr="00440C15">
        <w:rPr>
          <w:rFonts w:asciiTheme="minorHAnsi" w:hAnsiTheme="minorHAnsi" w:cstheme="minorHAnsi"/>
          <w:color w:val="000000"/>
        </w:rPr>
        <w:t>o</w:t>
      </w:r>
      <w:r w:rsidRPr="00440C15">
        <w:rPr>
          <w:rFonts w:asciiTheme="minorHAnsi" w:hAnsiTheme="minorHAnsi" w:cstheme="minorHAnsi"/>
          <w:color w:val="000000"/>
          <w:sz w:val="14"/>
          <w:szCs w:val="14"/>
        </w:rPr>
        <w:t xml:space="preserve">   </w:t>
      </w:r>
      <w:r w:rsidRPr="00440C15">
        <w:rPr>
          <w:rFonts w:asciiTheme="minorHAnsi" w:hAnsiTheme="minorHAnsi" w:cstheme="minorHAnsi"/>
          <w:color w:val="000000"/>
        </w:rPr>
        <w:t>Nienależyta staranność w procesie diagnostyczno-leczniczym i konsekwencje jej niezachowania – studium przypadków, które znalazły epilog na sali sądowej” dr adw. Paweł Brzezicki, Pomorska Izba Adwokacka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ind w:left="1440" w:hanging="360"/>
        <w:jc w:val="both"/>
        <w:rPr>
          <w:rFonts w:asciiTheme="minorHAnsi" w:hAnsiTheme="minorHAnsi" w:cstheme="minorHAnsi"/>
        </w:rPr>
      </w:pPr>
      <w:r w:rsidRPr="00440C15">
        <w:rPr>
          <w:rFonts w:asciiTheme="minorHAnsi" w:hAnsiTheme="minorHAnsi" w:cstheme="minorHAnsi"/>
          <w:color w:val="000000"/>
        </w:rPr>
        <w:t>o</w:t>
      </w:r>
      <w:r w:rsidRPr="00440C15">
        <w:rPr>
          <w:rFonts w:asciiTheme="minorHAnsi" w:hAnsiTheme="minorHAnsi" w:cstheme="minorHAnsi"/>
          <w:color w:val="000000"/>
          <w:sz w:val="14"/>
          <w:szCs w:val="14"/>
        </w:rPr>
        <w:t xml:space="preserve">   </w:t>
      </w:r>
      <w:r w:rsidRPr="00440C15">
        <w:rPr>
          <w:rFonts w:asciiTheme="minorHAnsi" w:hAnsiTheme="minorHAnsi" w:cstheme="minorHAnsi"/>
          <w:color w:val="000000"/>
        </w:rPr>
        <w:t>Odpowiedzialność cywilna i karna lekarza Pogotowia Ratunkowego. – adw. R. Nowosielski, Pomorska Izba Adwokacka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ind w:left="1440" w:hanging="360"/>
        <w:jc w:val="both"/>
        <w:rPr>
          <w:rFonts w:asciiTheme="minorHAnsi" w:hAnsiTheme="minorHAnsi" w:cstheme="minorHAnsi"/>
        </w:rPr>
      </w:pPr>
      <w:r w:rsidRPr="00440C15">
        <w:rPr>
          <w:rFonts w:asciiTheme="minorHAnsi" w:hAnsiTheme="minorHAnsi" w:cstheme="minorHAnsi"/>
          <w:color w:val="000000"/>
        </w:rPr>
        <w:t>o</w:t>
      </w:r>
      <w:r w:rsidRPr="00440C15">
        <w:rPr>
          <w:rFonts w:asciiTheme="minorHAnsi" w:hAnsiTheme="minorHAnsi" w:cstheme="minorHAnsi"/>
          <w:color w:val="000000"/>
          <w:sz w:val="14"/>
          <w:szCs w:val="14"/>
        </w:rPr>
        <w:t xml:space="preserve">   </w:t>
      </w:r>
      <w:r w:rsidRPr="00440C15">
        <w:rPr>
          <w:rFonts w:asciiTheme="minorHAnsi" w:hAnsiTheme="minorHAnsi" w:cstheme="minorHAnsi"/>
          <w:color w:val="000000"/>
        </w:rPr>
        <w:t xml:space="preserve">Odpowiedzialność lekarza z tytułu wygranego kontaktu i podpisanej umowy o świadczenie usług medycznych,-adw. </w:t>
      </w:r>
      <w:proofErr w:type="spellStart"/>
      <w:r w:rsidRPr="00440C15">
        <w:rPr>
          <w:rFonts w:asciiTheme="minorHAnsi" w:hAnsiTheme="minorHAnsi" w:cstheme="minorHAnsi"/>
          <w:color w:val="000000"/>
        </w:rPr>
        <w:t>R.Nowosielski</w:t>
      </w:r>
      <w:proofErr w:type="spellEnd"/>
      <w:r w:rsidRPr="00440C15">
        <w:rPr>
          <w:rFonts w:asciiTheme="minorHAnsi" w:hAnsiTheme="minorHAnsi" w:cstheme="minorHAnsi"/>
          <w:color w:val="000000"/>
        </w:rPr>
        <w:t>, Okręgowa Izba Radców Prawnych w Gdańsku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ind w:left="1440" w:hanging="360"/>
        <w:jc w:val="both"/>
        <w:rPr>
          <w:rFonts w:asciiTheme="minorHAnsi" w:hAnsiTheme="minorHAnsi" w:cstheme="minorHAnsi"/>
        </w:rPr>
      </w:pPr>
      <w:r w:rsidRPr="00440C15">
        <w:rPr>
          <w:rFonts w:asciiTheme="minorHAnsi" w:hAnsiTheme="minorHAnsi" w:cstheme="minorHAnsi"/>
          <w:color w:val="000000"/>
        </w:rPr>
        <w:t>o</w:t>
      </w:r>
      <w:r w:rsidRPr="00440C15">
        <w:rPr>
          <w:rFonts w:asciiTheme="minorHAnsi" w:hAnsiTheme="minorHAnsi" w:cstheme="minorHAnsi"/>
          <w:color w:val="000000"/>
          <w:sz w:val="14"/>
          <w:szCs w:val="14"/>
        </w:rPr>
        <w:t xml:space="preserve">   </w:t>
      </w:r>
      <w:r w:rsidRPr="00440C15">
        <w:rPr>
          <w:rFonts w:asciiTheme="minorHAnsi" w:hAnsiTheme="minorHAnsi" w:cstheme="minorHAnsi"/>
          <w:color w:val="000000"/>
        </w:rPr>
        <w:t>zarządzanie ryzykiem prawnym w podmiotach leczniczych- Agnieszka Sieńko, Wydawnictwo Wolters Kluwer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ind w:left="1440" w:hanging="360"/>
        <w:jc w:val="both"/>
        <w:rPr>
          <w:rFonts w:asciiTheme="minorHAnsi" w:hAnsiTheme="minorHAnsi" w:cstheme="minorHAnsi"/>
        </w:rPr>
      </w:pPr>
      <w:r w:rsidRPr="00440C15">
        <w:rPr>
          <w:rFonts w:asciiTheme="minorHAnsi" w:hAnsiTheme="minorHAnsi" w:cstheme="minorHAnsi"/>
        </w:rPr>
        <w:t>o</w:t>
      </w:r>
      <w:r w:rsidRPr="00440C15">
        <w:rPr>
          <w:rFonts w:asciiTheme="minorHAnsi" w:hAnsiTheme="minorHAnsi" w:cstheme="minorHAnsi"/>
          <w:sz w:val="14"/>
          <w:szCs w:val="14"/>
        </w:rPr>
        <w:t xml:space="preserve">   </w:t>
      </w:r>
      <w:r w:rsidRPr="00440C15">
        <w:rPr>
          <w:rFonts w:asciiTheme="minorHAnsi" w:hAnsiTheme="minorHAnsi" w:cstheme="minorHAnsi"/>
        </w:rPr>
        <w:t>dyskusja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</w:p>
    <w:p w:rsidR="00440C15" w:rsidRPr="00440C15" w:rsidRDefault="00440C15" w:rsidP="00440C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40C15">
        <w:rPr>
          <w:rFonts w:asciiTheme="minorHAnsi" w:hAnsiTheme="minorHAnsi" w:cstheme="minorHAnsi"/>
          <w:bCs/>
          <w:color w:val="000000"/>
        </w:rPr>
        <w:t>g. 12.00-12.30- przerwa kawowa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</w:p>
    <w:p w:rsidR="00440C15" w:rsidRPr="00440C15" w:rsidRDefault="00440C15" w:rsidP="00440C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440C15">
        <w:rPr>
          <w:rFonts w:asciiTheme="minorHAnsi" w:hAnsiTheme="minorHAnsi" w:cstheme="minorHAnsi"/>
          <w:b/>
          <w:bCs/>
          <w:color w:val="000000"/>
        </w:rPr>
        <w:t>g. 12.30- 13.30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440C15">
        <w:rPr>
          <w:rFonts w:asciiTheme="minorHAnsi" w:hAnsiTheme="minorHAnsi" w:cstheme="minorHAnsi"/>
          <w:b/>
          <w:bCs/>
          <w:color w:val="000000"/>
        </w:rPr>
        <w:t>PANEL 2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ind w:left="360" w:hanging="360"/>
        <w:jc w:val="both"/>
        <w:rPr>
          <w:rFonts w:asciiTheme="minorHAnsi" w:hAnsiTheme="minorHAnsi" w:cstheme="minorHAnsi"/>
          <w:b/>
        </w:rPr>
      </w:pPr>
      <w:r w:rsidRPr="00440C15">
        <w:rPr>
          <w:rFonts w:asciiTheme="minorHAnsi" w:hAnsiTheme="minorHAnsi" w:cstheme="minorHAnsi"/>
          <w:b/>
          <w:color w:val="000000"/>
        </w:rPr>
        <w:t>-</w:t>
      </w:r>
      <w:r w:rsidRPr="00440C15">
        <w:rPr>
          <w:rFonts w:asciiTheme="minorHAnsi" w:hAnsiTheme="minorHAnsi" w:cstheme="minorHAnsi"/>
          <w:b/>
          <w:color w:val="000000"/>
          <w:sz w:val="14"/>
          <w:szCs w:val="14"/>
        </w:rPr>
        <w:t xml:space="preserve">       </w:t>
      </w:r>
      <w:r w:rsidRPr="00440C15">
        <w:rPr>
          <w:rFonts w:asciiTheme="minorHAnsi" w:hAnsiTheme="minorHAnsi" w:cstheme="minorHAnsi"/>
          <w:b/>
          <w:bCs/>
          <w:color w:val="000000"/>
        </w:rPr>
        <w:t>Moralność, prawo i medycyna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ind w:left="1440" w:hanging="360"/>
        <w:jc w:val="both"/>
        <w:rPr>
          <w:rFonts w:asciiTheme="minorHAnsi" w:hAnsiTheme="minorHAnsi" w:cstheme="minorHAnsi"/>
        </w:rPr>
      </w:pPr>
      <w:r w:rsidRPr="00440C15">
        <w:rPr>
          <w:rFonts w:asciiTheme="minorHAnsi" w:hAnsiTheme="minorHAnsi" w:cstheme="minorHAnsi"/>
          <w:color w:val="000000"/>
        </w:rPr>
        <w:t>o</w:t>
      </w:r>
      <w:r w:rsidRPr="00440C15">
        <w:rPr>
          <w:rFonts w:asciiTheme="minorHAnsi" w:hAnsiTheme="minorHAnsi" w:cstheme="minorHAnsi"/>
          <w:color w:val="000000"/>
          <w:sz w:val="14"/>
          <w:szCs w:val="14"/>
        </w:rPr>
        <w:t xml:space="preserve">   </w:t>
      </w:r>
      <w:r w:rsidRPr="00440C15">
        <w:rPr>
          <w:rFonts w:asciiTheme="minorHAnsi" w:hAnsiTheme="minorHAnsi" w:cstheme="minorHAnsi"/>
          <w:color w:val="000000"/>
        </w:rPr>
        <w:t>In vitro okiem lekarza – prawdy, mity, wyzwania - prof. Krzysztof Łukaszuk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ind w:left="1440" w:hanging="360"/>
        <w:jc w:val="both"/>
        <w:rPr>
          <w:rFonts w:asciiTheme="minorHAnsi" w:hAnsiTheme="minorHAnsi" w:cstheme="minorHAnsi"/>
        </w:rPr>
      </w:pPr>
      <w:r w:rsidRPr="00440C15">
        <w:rPr>
          <w:rFonts w:asciiTheme="minorHAnsi" w:hAnsiTheme="minorHAnsi" w:cstheme="minorHAnsi"/>
          <w:color w:val="000000"/>
        </w:rPr>
        <w:t>o</w:t>
      </w:r>
      <w:r w:rsidRPr="00440C15">
        <w:rPr>
          <w:rFonts w:asciiTheme="minorHAnsi" w:hAnsiTheme="minorHAnsi" w:cstheme="minorHAnsi"/>
          <w:color w:val="000000"/>
          <w:sz w:val="14"/>
          <w:szCs w:val="14"/>
        </w:rPr>
        <w:t xml:space="preserve">   </w:t>
      </w:r>
      <w:r w:rsidRPr="00440C15">
        <w:rPr>
          <w:rFonts w:asciiTheme="minorHAnsi" w:hAnsiTheme="minorHAnsi" w:cstheme="minorHAnsi"/>
          <w:color w:val="000000"/>
        </w:rPr>
        <w:t xml:space="preserve">„Klauzula sumienia w państwie prawa”- dr hab., prof. UG. Oktawian </w:t>
      </w:r>
      <w:proofErr w:type="spellStart"/>
      <w:r w:rsidRPr="00440C15">
        <w:rPr>
          <w:rFonts w:asciiTheme="minorHAnsi" w:hAnsiTheme="minorHAnsi" w:cstheme="minorHAnsi"/>
          <w:color w:val="000000"/>
        </w:rPr>
        <w:t>Nawrot</w:t>
      </w:r>
      <w:proofErr w:type="spellEnd"/>
      <w:r w:rsidRPr="00440C15">
        <w:rPr>
          <w:rFonts w:asciiTheme="minorHAnsi" w:hAnsiTheme="minorHAnsi" w:cstheme="minorHAnsi"/>
          <w:color w:val="000000"/>
        </w:rPr>
        <w:t>, Uniwersytet Gdański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ind w:left="1440" w:hanging="360"/>
        <w:jc w:val="both"/>
        <w:rPr>
          <w:rFonts w:asciiTheme="minorHAnsi" w:hAnsiTheme="minorHAnsi" w:cstheme="minorHAnsi"/>
        </w:rPr>
      </w:pPr>
      <w:r w:rsidRPr="00440C15">
        <w:rPr>
          <w:rFonts w:asciiTheme="minorHAnsi" w:hAnsiTheme="minorHAnsi" w:cstheme="minorHAnsi"/>
          <w:color w:val="000000"/>
        </w:rPr>
        <w:t>o</w:t>
      </w:r>
      <w:r w:rsidRPr="00440C15">
        <w:rPr>
          <w:rFonts w:asciiTheme="minorHAnsi" w:hAnsiTheme="minorHAnsi" w:cstheme="minorHAnsi"/>
          <w:color w:val="000000"/>
          <w:sz w:val="14"/>
          <w:szCs w:val="14"/>
        </w:rPr>
        <w:t xml:space="preserve">   </w:t>
      </w:r>
      <w:r w:rsidRPr="00440C15">
        <w:rPr>
          <w:rFonts w:asciiTheme="minorHAnsi" w:hAnsiTheme="minorHAnsi" w:cstheme="minorHAnsi"/>
          <w:color w:val="000000"/>
        </w:rPr>
        <w:t>Przeszczepianie narządów: aspekty historyczne, prawne i medyczne – prof. Bolesław Rutkowski, Gdański Uniwersytet Medyczny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ind w:left="1440" w:hanging="360"/>
        <w:jc w:val="both"/>
        <w:rPr>
          <w:rFonts w:asciiTheme="minorHAnsi" w:hAnsiTheme="minorHAnsi" w:cstheme="minorHAnsi"/>
        </w:rPr>
      </w:pPr>
      <w:r w:rsidRPr="00440C15">
        <w:rPr>
          <w:rFonts w:asciiTheme="minorHAnsi" w:hAnsiTheme="minorHAnsi" w:cstheme="minorHAnsi"/>
          <w:color w:val="000000"/>
        </w:rPr>
        <w:lastRenderedPageBreak/>
        <w:t>o</w:t>
      </w:r>
      <w:r w:rsidRPr="00440C15">
        <w:rPr>
          <w:rFonts w:asciiTheme="minorHAnsi" w:hAnsiTheme="minorHAnsi" w:cstheme="minorHAnsi"/>
          <w:color w:val="000000"/>
          <w:sz w:val="14"/>
          <w:szCs w:val="14"/>
        </w:rPr>
        <w:t xml:space="preserve">   </w:t>
      </w:r>
      <w:r w:rsidRPr="00440C15">
        <w:rPr>
          <w:rFonts w:asciiTheme="minorHAnsi" w:hAnsiTheme="minorHAnsi" w:cstheme="minorHAnsi"/>
          <w:color w:val="000000"/>
        </w:rPr>
        <w:t>„Wybrane problemy podmiotowości prawnej embrionów powstałych w wyniku zapłodnienia pozaustrojowego na gruncie prawa cywilnego” – mgr Anna Białek, Uniwersytet Jagielloński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ind w:left="1440" w:hanging="360"/>
        <w:jc w:val="both"/>
        <w:rPr>
          <w:rFonts w:asciiTheme="minorHAnsi" w:hAnsiTheme="minorHAnsi" w:cstheme="minorHAnsi"/>
        </w:rPr>
      </w:pPr>
      <w:r w:rsidRPr="00440C15">
        <w:rPr>
          <w:rFonts w:asciiTheme="minorHAnsi" w:hAnsiTheme="minorHAnsi" w:cstheme="minorHAnsi"/>
        </w:rPr>
        <w:t>o</w:t>
      </w:r>
      <w:r w:rsidRPr="00440C15">
        <w:rPr>
          <w:rFonts w:asciiTheme="minorHAnsi" w:hAnsiTheme="minorHAnsi" w:cstheme="minorHAnsi"/>
          <w:sz w:val="14"/>
          <w:szCs w:val="14"/>
        </w:rPr>
        <w:t xml:space="preserve">   </w:t>
      </w:r>
      <w:r w:rsidRPr="00440C15">
        <w:rPr>
          <w:rFonts w:asciiTheme="minorHAnsi" w:hAnsiTheme="minorHAnsi" w:cstheme="minorHAnsi"/>
        </w:rPr>
        <w:t>dyskusja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</w:p>
    <w:p w:rsidR="00440C15" w:rsidRPr="00440C15" w:rsidRDefault="00440C15" w:rsidP="00440C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440C15">
        <w:rPr>
          <w:rFonts w:asciiTheme="minorHAnsi" w:hAnsiTheme="minorHAnsi" w:cstheme="minorHAnsi"/>
          <w:b/>
          <w:bCs/>
          <w:color w:val="000000"/>
        </w:rPr>
        <w:t>g. 13.30-14.30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440C15">
        <w:rPr>
          <w:rFonts w:asciiTheme="minorHAnsi" w:hAnsiTheme="minorHAnsi" w:cstheme="minorHAnsi"/>
          <w:b/>
          <w:bCs/>
          <w:color w:val="000000"/>
        </w:rPr>
        <w:t>PANEL 3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440C15">
        <w:rPr>
          <w:rFonts w:asciiTheme="minorHAnsi" w:hAnsiTheme="minorHAnsi" w:cstheme="minorHAnsi"/>
          <w:b/>
          <w:bCs/>
          <w:color w:val="000000"/>
        </w:rPr>
        <w:t>-  Prawo pacjenta do informacyjnego samostanowienia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ind w:left="1440" w:hanging="360"/>
        <w:jc w:val="both"/>
        <w:rPr>
          <w:rFonts w:asciiTheme="minorHAnsi" w:hAnsiTheme="minorHAnsi" w:cstheme="minorHAnsi"/>
        </w:rPr>
      </w:pPr>
      <w:r w:rsidRPr="00440C15">
        <w:rPr>
          <w:rFonts w:asciiTheme="minorHAnsi" w:hAnsiTheme="minorHAnsi" w:cstheme="minorHAnsi"/>
          <w:color w:val="000000"/>
        </w:rPr>
        <w:t>o</w:t>
      </w:r>
      <w:r w:rsidRPr="00440C15">
        <w:rPr>
          <w:rFonts w:asciiTheme="minorHAnsi" w:hAnsiTheme="minorHAnsi" w:cstheme="minorHAnsi"/>
          <w:color w:val="000000"/>
          <w:sz w:val="14"/>
          <w:szCs w:val="14"/>
        </w:rPr>
        <w:t xml:space="preserve">   </w:t>
      </w:r>
      <w:r w:rsidRPr="00440C15">
        <w:rPr>
          <w:rFonts w:asciiTheme="minorHAnsi" w:hAnsiTheme="minorHAnsi" w:cstheme="minorHAnsi"/>
          <w:color w:val="000000"/>
        </w:rPr>
        <w:t xml:space="preserve">Aspekty prawnokarne poinformowanej zgody pacjenta – dr K. </w:t>
      </w:r>
      <w:proofErr w:type="spellStart"/>
      <w:r w:rsidRPr="00440C15">
        <w:rPr>
          <w:rFonts w:asciiTheme="minorHAnsi" w:hAnsiTheme="minorHAnsi" w:cstheme="minorHAnsi"/>
          <w:color w:val="000000"/>
        </w:rPr>
        <w:t>Syroka-Marczewska</w:t>
      </w:r>
      <w:proofErr w:type="spellEnd"/>
      <w:r w:rsidRPr="00440C15">
        <w:rPr>
          <w:rFonts w:asciiTheme="minorHAnsi" w:hAnsiTheme="minorHAnsi" w:cstheme="minorHAnsi"/>
          <w:color w:val="000000"/>
        </w:rPr>
        <w:t>,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ind w:left="1440" w:hanging="360"/>
        <w:jc w:val="both"/>
        <w:rPr>
          <w:rFonts w:asciiTheme="minorHAnsi" w:hAnsiTheme="minorHAnsi" w:cstheme="minorHAnsi"/>
        </w:rPr>
      </w:pPr>
      <w:r w:rsidRPr="00440C15">
        <w:rPr>
          <w:rFonts w:asciiTheme="minorHAnsi" w:hAnsiTheme="minorHAnsi" w:cstheme="minorHAnsi"/>
          <w:color w:val="000000"/>
        </w:rPr>
        <w:t>o</w:t>
      </w:r>
      <w:r w:rsidRPr="00440C15">
        <w:rPr>
          <w:rFonts w:asciiTheme="minorHAnsi" w:hAnsiTheme="minorHAnsi" w:cstheme="minorHAnsi"/>
          <w:color w:val="000000"/>
          <w:sz w:val="14"/>
          <w:szCs w:val="14"/>
        </w:rPr>
        <w:t xml:space="preserve">   </w:t>
      </w:r>
      <w:r w:rsidRPr="00440C15">
        <w:rPr>
          <w:rFonts w:asciiTheme="minorHAnsi" w:hAnsiTheme="minorHAnsi" w:cstheme="minorHAnsi"/>
          <w:color w:val="000000"/>
        </w:rPr>
        <w:t>Wybrane problemy prawne dotyczące ochrony informacji o stanie zdrowia pacjenta-  dr T. Sroka, Uniwersytet Jagielloński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ind w:left="1440" w:hanging="360"/>
        <w:jc w:val="both"/>
        <w:rPr>
          <w:rFonts w:asciiTheme="minorHAnsi" w:hAnsiTheme="minorHAnsi" w:cstheme="minorHAnsi"/>
        </w:rPr>
      </w:pPr>
      <w:r w:rsidRPr="00440C15">
        <w:rPr>
          <w:rFonts w:asciiTheme="minorHAnsi" w:hAnsiTheme="minorHAnsi" w:cstheme="minorHAnsi"/>
        </w:rPr>
        <w:t>o</w:t>
      </w:r>
      <w:r w:rsidRPr="00440C15">
        <w:rPr>
          <w:rFonts w:asciiTheme="minorHAnsi" w:hAnsiTheme="minorHAnsi" w:cstheme="minorHAnsi"/>
          <w:sz w:val="14"/>
          <w:szCs w:val="14"/>
        </w:rPr>
        <w:t xml:space="preserve">   </w:t>
      </w:r>
      <w:r w:rsidRPr="00440C15">
        <w:rPr>
          <w:rFonts w:asciiTheme="minorHAnsi" w:hAnsiTheme="minorHAnsi" w:cstheme="minorHAnsi"/>
        </w:rPr>
        <w:t>dyskusja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</w:p>
    <w:p w:rsidR="00440C15" w:rsidRPr="00440C15" w:rsidRDefault="00440C15" w:rsidP="00440C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40C15">
        <w:rPr>
          <w:rFonts w:asciiTheme="minorHAnsi" w:hAnsiTheme="minorHAnsi" w:cstheme="minorHAnsi"/>
          <w:bCs/>
          <w:color w:val="000000"/>
        </w:rPr>
        <w:t>g. 14.30-15.30– przerwa obiadowa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</w:p>
    <w:p w:rsidR="00440C15" w:rsidRPr="00440C15" w:rsidRDefault="00440C15" w:rsidP="00440C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440C15">
        <w:rPr>
          <w:rFonts w:asciiTheme="minorHAnsi" w:hAnsiTheme="minorHAnsi" w:cstheme="minorHAnsi"/>
          <w:b/>
          <w:bCs/>
          <w:color w:val="000000"/>
        </w:rPr>
        <w:t>g. 15.30-16.30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40C15">
        <w:rPr>
          <w:rFonts w:asciiTheme="minorHAnsi" w:hAnsiTheme="minorHAnsi" w:cstheme="minorHAnsi"/>
          <w:b/>
          <w:bCs/>
          <w:color w:val="000000"/>
        </w:rPr>
        <w:t>PANEL 4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ind w:left="360" w:hanging="360"/>
        <w:jc w:val="both"/>
        <w:rPr>
          <w:rFonts w:asciiTheme="minorHAnsi" w:hAnsiTheme="minorHAnsi" w:cstheme="minorHAnsi"/>
          <w:b/>
        </w:rPr>
      </w:pPr>
      <w:r w:rsidRPr="00440C15">
        <w:rPr>
          <w:rFonts w:asciiTheme="minorHAnsi" w:hAnsiTheme="minorHAnsi" w:cstheme="minorHAnsi"/>
          <w:b/>
          <w:color w:val="000000"/>
        </w:rPr>
        <w:t>-</w:t>
      </w:r>
      <w:r w:rsidRPr="00440C15">
        <w:rPr>
          <w:rFonts w:asciiTheme="minorHAnsi" w:hAnsiTheme="minorHAnsi" w:cstheme="minorHAnsi"/>
          <w:b/>
          <w:color w:val="000000"/>
          <w:sz w:val="14"/>
          <w:szCs w:val="14"/>
        </w:rPr>
        <w:t xml:space="preserve">       </w:t>
      </w:r>
      <w:r w:rsidRPr="00440C15">
        <w:rPr>
          <w:rFonts w:asciiTheme="minorHAnsi" w:hAnsiTheme="minorHAnsi" w:cstheme="minorHAnsi"/>
          <w:b/>
          <w:bCs/>
          <w:color w:val="000000"/>
        </w:rPr>
        <w:t>Postępowanie w sprawach dotyczących błędu medycznego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ind w:left="1440" w:hanging="360"/>
        <w:jc w:val="both"/>
        <w:rPr>
          <w:rFonts w:asciiTheme="minorHAnsi" w:hAnsiTheme="minorHAnsi" w:cstheme="minorHAnsi"/>
        </w:rPr>
      </w:pPr>
      <w:r w:rsidRPr="00440C15">
        <w:rPr>
          <w:rFonts w:asciiTheme="minorHAnsi" w:hAnsiTheme="minorHAnsi" w:cstheme="minorHAnsi"/>
          <w:color w:val="000000"/>
        </w:rPr>
        <w:t>o</w:t>
      </w:r>
      <w:r w:rsidRPr="00440C15">
        <w:rPr>
          <w:rFonts w:asciiTheme="minorHAnsi" w:hAnsiTheme="minorHAnsi" w:cstheme="minorHAnsi"/>
          <w:color w:val="000000"/>
          <w:sz w:val="14"/>
          <w:szCs w:val="14"/>
        </w:rPr>
        <w:t xml:space="preserve">   </w:t>
      </w:r>
      <w:r w:rsidRPr="00440C15">
        <w:rPr>
          <w:rFonts w:asciiTheme="minorHAnsi" w:hAnsiTheme="minorHAnsi" w:cstheme="minorHAnsi"/>
          <w:color w:val="000000"/>
        </w:rPr>
        <w:t>charakter prawny postępowania przed wojewódzką komisją ds. Orzekania o zdarzeniach medycznych - adw. J. Glanc, Pomorska Izba Adwokacka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ind w:left="1440" w:hanging="360"/>
        <w:jc w:val="both"/>
        <w:rPr>
          <w:rFonts w:asciiTheme="minorHAnsi" w:hAnsiTheme="minorHAnsi" w:cstheme="minorHAnsi"/>
        </w:rPr>
      </w:pPr>
      <w:r w:rsidRPr="00440C15">
        <w:rPr>
          <w:rFonts w:asciiTheme="minorHAnsi" w:hAnsiTheme="minorHAnsi" w:cstheme="minorHAnsi"/>
          <w:color w:val="000000"/>
        </w:rPr>
        <w:t>o</w:t>
      </w:r>
      <w:r w:rsidRPr="00440C15">
        <w:rPr>
          <w:rFonts w:asciiTheme="minorHAnsi" w:hAnsiTheme="minorHAnsi" w:cstheme="minorHAnsi"/>
          <w:color w:val="000000"/>
          <w:sz w:val="14"/>
          <w:szCs w:val="14"/>
        </w:rPr>
        <w:t xml:space="preserve">   </w:t>
      </w:r>
      <w:r w:rsidRPr="00440C15">
        <w:rPr>
          <w:rFonts w:asciiTheme="minorHAnsi" w:hAnsiTheme="minorHAnsi" w:cstheme="minorHAnsi"/>
          <w:color w:val="000000"/>
        </w:rPr>
        <w:t xml:space="preserve">rola dokumentacji medycznej i ciężar dowodu w postępowaniu cywilnym dotyczącym błędu medycznego – dr  adw. I. </w:t>
      </w:r>
      <w:proofErr w:type="spellStart"/>
      <w:r w:rsidRPr="00440C15">
        <w:rPr>
          <w:rFonts w:asciiTheme="minorHAnsi" w:hAnsiTheme="minorHAnsi" w:cstheme="minorHAnsi"/>
          <w:color w:val="000000"/>
        </w:rPr>
        <w:t>Adrych</w:t>
      </w:r>
      <w:proofErr w:type="spellEnd"/>
      <w:r w:rsidRPr="00440C15">
        <w:rPr>
          <w:rFonts w:asciiTheme="minorHAnsi" w:hAnsiTheme="minorHAnsi" w:cstheme="minorHAnsi"/>
          <w:color w:val="000000"/>
        </w:rPr>
        <w:t>-Brzezińska, Uniwersytet Gdański, Pomorska Izba Adwokacka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ind w:left="1440" w:hanging="360"/>
        <w:jc w:val="both"/>
        <w:rPr>
          <w:rFonts w:asciiTheme="minorHAnsi" w:hAnsiTheme="minorHAnsi" w:cstheme="minorHAnsi"/>
        </w:rPr>
      </w:pPr>
      <w:r w:rsidRPr="00440C15">
        <w:rPr>
          <w:rFonts w:asciiTheme="minorHAnsi" w:hAnsiTheme="minorHAnsi" w:cstheme="minorHAnsi"/>
          <w:color w:val="000000"/>
        </w:rPr>
        <w:t>o</w:t>
      </w:r>
      <w:r w:rsidRPr="00440C15">
        <w:rPr>
          <w:rFonts w:asciiTheme="minorHAnsi" w:hAnsiTheme="minorHAnsi" w:cstheme="minorHAnsi"/>
          <w:color w:val="000000"/>
          <w:sz w:val="14"/>
          <w:szCs w:val="14"/>
        </w:rPr>
        <w:t xml:space="preserve">   </w:t>
      </w:r>
      <w:r w:rsidRPr="00440C15">
        <w:rPr>
          <w:rFonts w:asciiTheme="minorHAnsi" w:hAnsiTheme="minorHAnsi" w:cstheme="minorHAnsi"/>
          <w:color w:val="000000"/>
        </w:rPr>
        <w:t xml:space="preserve">znaczenie dowodowe tzw. opinii prywatnej w postępowaniu karnym dotyczącym błędu medycznego – dr hab. S. </w:t>
      </w:r>
      <w:proofErr w:type="spellStart"/>
      <w:r w:rsidRPr="00440C15">
        <w:rPr>
          <w:rFonts w:asciiTheme="minorHAnsi" w:hAnsiTheme="minorHAnsi" w:cstheme="minorHAnsi"/>
          <w:color w:val="000000"/>
        </w:rPr>
        <w:t>Steinborn</w:t>
      </w:r>
      <w:proofErr w:type="spellEnd"/>
      <w:r w:rsidRPr="00440C15">
        <w:rPr>
          <w:rFonts w:asciiTheme="minorHAnsi" w:hAnsiTheme="minorHAnsi" w:cstheme="minorHAnsi"/>
          <w:color w:val="000000"/>
        </w:rPr>
        <w:t>, Uniwersytet Gdański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ind w:left="1440" w:hanging="360"/>
        <w:jc w:val="both"/>
        <w:rPr>
          <w:rFonts w:asciiTheme="minorHAnsi" w:hAnsiTheme="minorHAnsi" w:cstheme="minorHAnsi"/>
        </w:rPr>
      </w:pPr>
      <w:r w:rsidRPr="00440C15">
        <w:rPr>
          <w:rFonts w:asciiTheme="minorHAnsi" w:hAnsiTheme="minorHAnsi" w:cstheme="minorHAnsi"/>
        </w:rPr>
        <w:t>o</w:t>
      </w:r>
      <w:r w:rsidRPr="00440C15">
        <w:rPr>
          <w:rFonts w:asciiTheme="minorHAnsi" w:hAnsiTheme="minorHAnsi" w:cstheme="minorHAnsi"/>
          <w:sz w:val="14"/>
          <w:szCs w:val="14"/>
        </w:rPr>
        <w:t xml:space="preserve">   </w:t>
      </w:r>
      <w:r w:rsidRPr="00440C15">
        <w:rPr>
          <w:rFonts w:asciiTheme="minorHAnsi" w:hAnsiTheme="minorHAnsi" w:cstheme="minorHAnsi"/>
        </w:rPr>
        <w:t>dyskusja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</w:p>
    <w:p w:rsidR="00440C15" w:rsidRPr="00440C15" w:rsidRDefault="00440C15" w:rsidP="00440C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440C15">
        <w:rPr>
          <w:rFonts w:asciiTheme="minorHAnsi" w:hAnsiTheme="minorHAnsi" w:cstheme="minorHAnsi"/>
          <w:b/>
          <w:bCs/>
          <w:color w:val="000000"/>
        </w:rPr>
        <w:t>g.16.30-17.30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440C15">
        <w:rPr>
          <w:rFonts w:asciiTheme="minorHAnsi" w:hAnsiTheme="minorHAnsi" w:cstheme="minorHAnsi"/>
          <w:b/>
          <w:bCs/>
          <w:color w:val="000000"/>
        </w:rPr>
        <w:t>PANEL 5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ind w:left="360" w:hanging="360"/>
        <w:jc w:val="both"/>
        <w:rPr>
          <w:rFonts w:asciiTheme="minorHAnsi" w:hAnsiTheme="minorHAnsi" w:cstheme="minorHAnsi"/>
          <w:b/>
        </w:rPr>
      </w:pPr>
      <w:r w:rsidRPr="00440C15">
        <w:rPr>
          <w:rFonts w:asciiTheme="minorHAnsi" w:hAnsiTheme="minorHAnsi" w:cstheme="minorHAnsi"/>
          <w:b/>
          <w:color w:val="000000"/>
        </w:rPr>
        <w:t>-</w:t>
      </w:r>
      <w:r w:rsidRPr="00440C15">
        <w:rPr>
          <w:rFonts w:asciiTheme="minorHAnsi" w:hAnsiTheme="minorHAnsi" w:cstheme="minorHAnsi"/>
          <w:b/>
          <w:color w:val="000000"/>
          <w:sz w:val="14"/>
          <w:szCs w:val="14"/>
        </w:rPr>
        <w:t xml:space="preserve">       </w:t>
      </w:r>
      <w:r w:rsidRPr="00440C15">
        <w:rPr>
          <w:rFonts w:asciiTheme="minorHAnsi" w:hAnsiTheme="minorHAnsi" w:cstheme="minorHAnsi"/>
          <w:b/>
          <w:bCs/>
          <w:color w:val="000000"/>
        </w:rPr>
        <w:t>Prawo farmaceutyczne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ind w:left="1440" w:hanging="360"/>
        <w:jc w:val="both"/>
        <w:rPr>
          <w:rFonts w:asciiTheme="minorHAnsi" w:hAnsiTheme="minorHAnsi" w:cstheme="minorHAnsi"/>
        </w:rPr>
      </w:pPr>
      <w:r w:rsidRPr="00440C15">
        <w:rPr>
          <w:rFonts w:asciiTheme="minorHAnsi" w:hAnsiTheme="minorHAnsi" w:cstheme="minorHAnsi"/>
          <w:color w:val="000000"/>
        </w:rPr>
        <w:t>o</w:t>
      </w:r>
      <w:r w:rsidRPr="00440C15">
        <w:rPr>
          <w:rFonts w:asciiTheme="minorHAnsi" w:hAnsiTheme="minorHAnsi" w:cstheme="minorHAnsi"/>
          <w:color w:val="000000"/>
          <w:sz w:val="14"/>
          <w:szCs w:val="14"/>
        </w:rPr>
        <w:t xml:space="preserve">   </w:t>
      </w:r>
      <w:r w:rsidRPr="00440C15">
        <w:rPr>
          <w:rFonts w:asciiTheme="minorHAnsi" w:hAnsiTheme="minorHAnsi" w:cstheme="minorHAnsi"/>
          <w:color w:val="000000"/>
        </w:rPr>
        <w:t>Substytucja apteczna - aspekty prawne i medyczne – dr hab. A. Zimmermann, Gdański Uniwersytet Medyczny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ind w:left="1440" w:hanging="360"/>
        <w:jc w:val="both"/>
        <w:rPr>
          <w:rFonts w:asciiTheme="minorHAnsi" w:hAnsiTheme="minorHAnsi" w:cstheme="minorHAnsi"/>
        </w:rPr>
      </w:pPr>
      <w:r w:rsidRPr="00440C15">
        <w:rPr>
          <w:rFonts w:asciiTheme="minorHAnsi" w:hAnsiTheme="minorHAnsi" w:cstheme="minorHAnsi"/>
          <w:color w:val="000000"/>
        </w:rPr>
        <w:t>o</w:t>
      </w:r>
      <w:r w:rsidRPr="00440C15">
        <w:rPr>
          <w:rFonts w:asciiTheme="minorHAnsi" w:hAnsiTheme="minorHAnsi" w:cstheme="minorHAnsi"/>
          <w:color w:val="000000"/>
          <w:sz w:val="14"/>
          <w:szCs w:val="14"/>
        </w:rPr>
        <w:t xml:space="preserve">   </w:t>
      </w:r>
      <w:r w:rsidRPr="00440C15">
        <w:rPr>
          <w:rFonts w:asciiTheme="minorHAnsi" w:hAnsiTheme="minorHAnsi" w:cstheme="minorHAnsi"/>
          <w:color w:val="000000"/>
        </w:rPr>
        <w:t>Relacje firm farmaceutycznych z lekarzami – aspekty prawne</w:t>
      </w:r>
      <w:r w:rsidRPr="00440C15">
        <w:rPr>
          <w:rFonts w:asciiTheme="minorHAnsi" w:hAnsiTheme="minorHAnsi" w:cstheme="minorHAnsi"/>
          <w:bCs/>
          <w:color w:val="000000"/>
        </w:rPr>
        <w:t xml:space="preserve"> </w:t>
      </w:r>
      <w:r w:rsidRPr="00440C15">
        <w:rPr>
          <w:rFonts w:asciiTheme="minorHAnsi" w:hAnsiTheme="minorHAnsi" w:cstheme="minorHAnsi"/>
          <w:color w:val="000000"/>
        </w:rPr>
        <w:t>– r.pr</w:t>
      </w:r>
      <w:r w:rsidRPr="00440C15">
        <w:rPr>
          <w:rFonts w:asciiTheme="minorHAnsi" w:hAnsiTheme="minorHAnsi" w:cstheme="minorHAnsi"/>
          <w:bCs/>
          <w:color w:val="000000"/>
        </w:rPr>
        <w:t xml:space="preserve">. </w:t>
      </w:r>
      <w:r w:rsidRPr="00440C15">
        <w:rPr>
          <w:rFonts w:asciiTheme="minorHAnsi" w:hAnsiTheme="minorHAnsi" w:cstheme="minorHAnsi"/>
          <w:color w:val="000000"/>
        </w:rPr>
        <w:t xml:space="preserve">N. </w:t>
      </w:r>
      <w:proofErr w:type="spellStart"/>
      <w:r w:rsidRPr="00440C15">
        <w:rPr>
          <w:rFonts w:asciiTheme="minorHAnsi" w:hAnsiTheme="minorHAnsi" w:cstheme="minorHAnsi"/>
          <w:color w:val="000000"/>
        </w:rPr>
        <w:t>Łojko</w:t>
      </w:r>
      <w:proofErr w:type="spellEnd"/>
      <w:r w:rsidRPr="00440C15">
        <w:rPr>
          <w:rFonts w:asciiTheme="minorHAnsi" w:hAnsiTheme="minorHAnsi" w:cstheme="minorHAnsi"/>
          <w:color w:val="000000"/>
        </w:rPr>
        <w:t>, Okręgowa Izba Radców Prawnych w Warszawie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ind w:left="1440" w:hanging="360"/>
        <w:jc w:val="both"/>
        <w:rPr>
          <w:rFonts w:asciiTheme="minorHAnsi" w:hAnsiTheme="minorHAnsi" w:cstheme="minorHAnsi"/>
        </w:rPr>
      </w:pPr>
      <w:r w:rsidRPr="00440C15">
        <w:rPr>
          <w:rFonts w:asciiTheme="minorHAnsi" w:hAnsiTheme="minorHAnsi" w:cstheme="minorHAnsi"/>
          <w:color w:val="000000"/>
        </w:rPr>
        <w:t>o</w:t>
      </w:r>
      <w:r w:rsidRPr="00440C15">
        <w:rPr>
          <w:rFonts w:asciiTheme="minorHAnsi" w:hAnsiTheme="minorHAnsi" w:cstheme="minorHAnsi"/>
          <w:color w:val="000000"/>
          <w:sz w:val="14"/>
          <w:szCs w:val="14"/>
        </w:rPr>
        <w:t xml:space="preserve">   </w:t>
      </w:r>
      <w:r w:rsidRPr="00440C15">
        <w:rPr>
          <w:rFonts w:asciiTheme="minorHAnsi" w:hAnsiTheme="minorHAnsi" w:cstheme="minorHAnsi"/>
          <w:color w:val="000000"/>
        </w:rPr>
        <w:t xml:space="preserve">Łańcuch i odwrócony łańcuch dystrybucji leków – adw. P. </w:t>
      </w:r>
      <w:proofErr w:type="spellStart"/>
      <w:r w:rsidRPr="00440C15">
        <w:rPr>
          <w:rFonts w:asciiTheme="minorHAnsi" w:hAnsiTheme="minorHAnsi" w:cstheme="minorHAnsi"/>
          <w:color w:val="000000"/>
        </w:rPr>
        <w:t>Ratnicki-Kiczka</w:t>
      </w:r>
      <w:proofErr w:type="spellEnd"/>
      <w:r w:rsidRPr="00440C15">
        <w:rPr>
          <w:rFonts w:asciiTheme="minorHAnsi" w:hAnsiTheme="minorHAnsi" w:cstheme="minorHAnsi"/>
          <w:color w:val="000000"/>
        </w:rPr>
        <w:t>, Pomorska Izba Adwokacka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ind w:left="1440" w:hanging="360"/>
        <w:jc w:val="both"/>
        <w:rPr>
          <w:rFonts w:asciiTheme="minorHAnsi" w:hAnsiTheme="minorHAnsi" w:cstheme="minorHAnsi"/>
        </w:rPr>
      </w:pPr>
      <w:r w:rsidRPr="00440C15">
        <w:rPr>
          <w:rFonts w:asciiTheme="minorHAnsi" w:hAnsiTheme="minorHAnsi" w:cstheme="minorHAnsi"/>
        </w:rPr>
        <w:t>o</w:t>
      </w:r>
      <w:r w:rsidRPr="00440C15">
        <w:rPr>
          <w:rFonts w:asciiTheme="minorHAnsi" w:hAnsiTheme="minorHAnsi" w:cstheme="minorHAnsi"/>
          <w:sz w:val="14"/>
          <w:szCs w:val="14"/>
        </w:rPr>
        <w:t xml:space="preserve">   </w:t>
      </w:r>
      <w:r w:rsidRPr="00440C15">
        <w:rPr>
          <w:rFonts w:asciiTheme="minorHAnsi" w:hAnsiTheme="minorHAnsi" w:cstheme="minorHAnsi"/>
        </w:rPr>
        <w:t>dyskusja</w:t>
      </w:r>
    </w:p>
    <w:p w:rsidR="00440C15" w:rsidRPr="00440C15" w:rsidRDefault="00440C15" w:rsidP="00440C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440C15" w:rsidRPr="00440C15" w:rsidRDefault="00440C15" w:rsidP="00440C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40C15">
        <w:rPr>
          <w:rFonts w:asciiTheme="minorHAnsi" w:hAnsiTheme="minorHAnsi" w:cstheme="minorHAnsi"/>
          <w:color w:val="000000"/>
        </w:rPr>
        <w:t>g. 18.00 zakończenie konferencji</w:t>
      </w:r>
    </w:p>
    <w:p w:rsidR="002600CE" w:rsidRPr="00440C15" w:rsidRDefault="00440C15">
      <w:pPr>
        <w:rPr>
          <w:rFonts w:cstheme="minorHAnsi"/>
        </w:rPr>
      </w:pPr>
    </w:p>
    <w:sectPr w:rsidR="002600CE" w:rsidRPr="00440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15"/>
    <w:rsid w:val="00134690"/>
    <w:rsid w:val="00440C15"/>
    <w:rsid w:val="007C4D0A"/>
    <w:rsid w:val="0085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Ruminski</dc:creator>
  <cp:lastModifiedBy>Michał Ruminski</cp:lastModifiedBy>
  <cp:revision>1</cp:revision>
  <dcterms:created xsi:type="dcterms:W3CDTF">2017-02-06T09:56:00Z</dcterms:created>
  <dcterms:modified xsi:type="dcterms:W3CDTF">2017-02-06T10:02:00Z</dcterms:modified>
</cp:coreProperties>
</file>