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1"/>
        <w:keepLines w:val="1"/>
        <w:widowControl w:val="0"/>
        <w:spacing w:after="196" w:line="240" w:lineRule="auto"/>
        <w:contextualSpacing w:val="0"/>
        <w:jc w:val="center"/>
      </w:pPr>
      <w:bookmarkStart w:colFirst="0" w:colLast="0" w:name="_30j0zll" w:id="1"/>
      <w:bookmarkEnd w:id="1"/>
      <w:bookmarkStart w:colFirst="0" w:colLast="0" w:name="kix.w8k25fmr8lrw" w:id="0"/>
      <w:bookmarkEnd w:id="0"/>
      <w:r w:rsidDel="00000000" w:rsidR="00000000" w:rsidRPr="00000000">
        <w:rPr>
          <w:b w:val="1"/>
          <w:sz w:val="24"/>
          <w:szCs w:val="24"/>
          <w:rtl w:val="0"/>
        </w:rPr>
        <w:t xml:space="preserve">REGULAMIN SĄDU ARBITRAŻOWEGO</w:t>
      </w:r>
      <w:r w:rsidDel="00000000" w:rsidR="00000000" w:rsidRPr="00000000">
        <w:rPr>
          <w:rtl w:val="0"/>
        </w:rPr>
      </w:r>
    </w:p>
    <w:p w:rsidR="00000000" w:rsidDel="00000000" w:rsidP="00000000" w:rsidRDefault="00000000" w:rsidRPr="00000000">
      <w:pPr>
        <w:widowControl w:val="0"/>
        <w:spacing w:after="122" w:line="240" w:lineRule="auto"/>
        <w:contextualSpacing w:val="0"/>
        <w:jc w:val="center"/>
      </w:pPr>
      <w:r w:rsidDel="00000000" w:rsidR="00000000" w:rsidRPr="00000000">
        <w:rPr>
          <w:sz w:val="19"/>
          <w:szCs w:val="19"/>
          <w:rtl w:val="0"/>
        </w:rPr>
        <w:t xml:space="preserve">przy Okręgowej Radzie Adwokackiej w Gdańsku</w:t>
      </w:r>
    </w:p>
    <w:p w:rsidR="00000000" w:rsidDel="00000000" w:rsidP="00000000" w:rsidRDefault="00000000" w:rsidRPr="00000000">
      <w:pPr>
        <w:widowControl w:val="0"/>
        <w:spacing w:after="122" w:line="240" w:lineRule="auto"/>
        <w:contextualSpacing w:val="0"/>
        <w:jc w:val="center"/>
      </w:pPr>
      <w:r w:rsidDel="00000000" w:rsidR="00000000" w:rsidRPr="00000000">
        <w:rPr>
          <w:sz w:val="19"/>
          <w:szCs w:val="19"/>
          <w:rtl w:val="0"/>
        </w:rPr>
        <w:t xml:space="preserve"> </w:t>
      </w:r>
      <w:r w:rsidDel="00000000" w:rsidR="00000000" w:rsidRPr="00000000">
        <w:rPr>
          <w:sz w:val="15"/>
          <w:szCs w:val="15"/>
          <w:rtl w:val="0"/>
        </w:rPr>
        <w:t xml:space="preserve">(uchwalony Uchwałą Okręgowej Rady Adwokackiej z dnia 13 grudnia 2005 roku)</w:t>
      </w:r>
    </w:p>
    <w:p w:rsidR="00000000" w:rsidDel="00000000" w:rsidP="00000000" w:rsidRDefault="00000000" w:rsidRPr="00000000">
      <w:pPr>
        <w:widowControl w:val="0"/>
        <w:spacing w:after="122" w:line="240" w:lineRule="auto"/>
        <w:contextualSpacing w:val="0"/>
        <w:jc w:val="center"/>
      </w:pPr>
      <w:r w:rsidDel="00000000" w:rsidR="00000000" w:rsidRPr="00000000">
        <w:rPr>
          <w:rtl w:val="0"/>
        </w:rPr>
      </w:r>
    </w:p>
    <w:p w:rsidR="00000000" w:rsidDel="00000000" w:rsidP="00000000" w:rsidRDefault="00000000" w:rsidRPr="00000000">
      <w:pPr>
        <w:widowControl w:val="0"/>
        <w:spacing w:after="57" w:line="240" w:lineRule="auto"/>
        <w:contextualSpacing w:val="0"/>
        <w:jc w:val="center"/>
      </w:pPr>
      <w:r w:rsidDel="00000000" w:rsidR="00000000" w:rsidRPr="00000000">
        <w:rPr>
          <w:b w:val="1"/>
          <w:sz w:val="19"/>
          <w:szCs w:val="19"/>
          <w:rtl w:val="0"/>
        </w:rPr>
        <w:t xml:space="preserve">§ 1. Status Sądu Arbitrażowego</w:t>
      </w:r>
      <w:r w:rsidDel="00000000" w:rsidR="00000000" w:rsidRPr="00000000">
        <w:rPr>
          <w:rtl w:val="0"/>
        </w:rPr>
      </w:r>
    </w:p>
    <w:p w:rsidR="00000000" w:rsidDel="00000000" w:rsidP="00000000" w:rsidRDefault="00000000" w:rsidRPr="00000000">
      <w:pPr>
        <w:widowControl w:val="0"/>
        <w:numPr>
          <w:ilvl w:val="0"/>
          <w:numId w:val="15"/>
        </w:numPr>
        <w:tabs>
          <w:tab w:val="left" w:pos="304"/>
        </w:tabs>
        <w:spacing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Sąd Arbitrażowy przy Okręgowej Radzie Adwokackiej w Gdańsku, zwany dalej “Sądem Arbitrażowym", lub “Sądem" jest stałym sądem polubownym, działającym przy Okręgowej Radzie Adwokackiej w Gdańsku. Siedzibą Sądu jest siedziba Okręgowej Rady Adwokackiej w Gdańsku.</w:t>
      </w:r>
      <w:r w:rsidDel="00000000" w:rsidR="00000000" w:rsidRPr="00000000">
        <w:rPr>
          <w:rtl w:val="0"/>
        </w:rPr>
      </w:r>
    </w:p>
    <w:p w:rsidR="00000000" w:rsidDel="00000000" w:rsidP="00000000" w:rsidRDefault="00000000" w:rsidRPr="00000000">
      <w:pPr>
        <w:widowControl w:val="0"/>
        <w:numPr>
          <w:ilvl w:val="0"/>
          <w:numId w:val="15"/>
        </w:numPr>
        <w:tabs>
          <w:tab w:val="left" w:pos="328"/>
        </w:tabs>
        <w:spacing w:after="137"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Wewnętrzna organizacja i funkcjonowanie Sądu są uregulowane w Statucie Sądu Arbitrażowego.</w:t>
      </w:r>
    </w:p>
    <w:p w:rsidR="00000000" w:rsidDel="00000000" w:rsidP="00000000" w:rsidRDefault="00000000" w:rsidRPr="00000000">
      <w:pPr>
        <w:widowControl w:val="0"/>
        <w:numPr>
          <w:ilvl w:val="0"/>
          <w:numId w:val="15"/>
        </w:numPr>
        <w:tabs>
          <w:tab w:val="left" w:pos="328"/>
        </w:tabs>
        <w:spacing w:after="137" w:line="240" w:lineRule="auto"/>
        <w:ind w:left="320" w:right="20" w:hanging="280"/>
        <w:contextualSpacing w:val="1"/>
        <w:jc w:val="both"/>
        <w:rPr>
          <w:rFonts w:ascii="Arial" w:cs="Arial" w:eastAsia="Arial" w:hAnsi="Arial"/>
          <w:sz w:val="17"/>
          <w:szCs w:val="17"/>
        </w:rPr>
      </w:pPr>
      <w:r w:rsidDel="00000000" w:rsidR="00000000" w:rsidRPr="00000000">
        <w:rPr>
          <w:rtl w:val="0"/>
        </w:rPr>
      </w:r>
    </w:p>
    <w:p w:rsidR="00000000" w:rsidDel="00000000" w:rsidP="00000000" w:rsidRDefault="00000000" w:rsidRPr="00000000">
      <w:pPr>
        <w:widowControl w:val="0"/>
        <w:spacing w:after="57" w:line="240" w:lineRule="auto"/>
        <w:contextualSpacing w:val="0"/>
        <w:jc w:val="center"/>
      </w:pPr>
      <w:r w:rsidDel="00000000" w:rsidR="00000000" w:rsidRPr="00000000">
        <w:rPr>
          <w:b w:val="1"/>
          <w:sz w:val="19"/>
          <w:szCs w:val="19"/>
          <w:rtl w:val="0"/>
        </w:rPr>
        <w:t xml:space="preserve">§ 2. Właściwość</w:t>
      </w:r>
      <w:r w:rsidDel="00000000" w:rsidR="00000000" w:rsidRPr="00000000">
        <w:rPr>
          <w:rtl w:val="0"/>
        </w:rPr>
      </w:r>
    </w:p>
    <w:p w:rsidR="00000000" w:rsidDel="00000000" w:rsidP="00000000" w:rsidRDefault="00000000" w:rsidRPr="00000000">
      <w:pPr>
        <w:widowControl w:val="0"/>
        <w:numPr>
          <w:ilvl w:val="0"/>
          <w:numId w:val="11"/>
        </w:numPr>
        <w:tabs>
          <w:tab w:val="left" w:pos="299"/>
        </w:tabs>
        <w:spacing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Sad Arbitrażowy powołany jest do niezawisłego i bezstronnego rozstrzygania, w trybie postępowania polubownego, wszelkich sporów o prawa majątkowe lub sporów o prawa niemajątkowe - mogących być przedmiotem ugody sądowej (z wyjątkiem spraw o alimenty), pomiędzy wszelkimi podmiotami, które uznają jego właściwość.</w:t>
      </w:r>
      <w:r w:rsidDel="00000000" w:rsidR="00000000" w:rsidRPr="00000000">
        <w:rPr>
          <w:rtl w:val="0"/>
        </w:rPr>
      </w:r>
    </w:p>
    <w:p w:rsidR="00000000" w:rsidDel="00000000" w:rsidP="00000000" w:rsidRDefault="00000000" w:rsidRPr="00000000">
      <w:pPr>
        <w:widowControl w:val="0"/>
        <w:numPr>
          <w:ilvl w:val="0"/>
          <w:numId w:val="11"/>
        </w:numPr>
        <w:tabs>
          <w:tab w:val="left" w:pos="318"/>
        </w:tabs>
        <w:spacing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Sąd Arbitrażowy jest właściwy, jeżeli w ważnym pisemnym zapisie na sąd polubowny strony poddały pod jego rozstrzygnięcie spór lub spory, które powstały lub mogą powstać między nimi w związku z określonym stosunkiem prawnym, w tym także gdy zapis na sąd polubowny nie wymienia konkretnego Sądu Polubownego lub gdy wymienia różne Sądy Polubowne i nie uzależnia dokonania wyboru Sądu przez powoda od zgody pozwanego. W odniesieniu do sporów innych niż z zakresu prawa pracy, wymóg formy pisemnej zapisu na sąd polubowny spełniony jest także gdy zapis umieszczony został w wymienionych miedzy stronami pismach lub oświadczeniach złożonych za pomocą środków porozumiewania się na odległość, które pozwalają utrwalić ich treść. Zapis na sąd polubowny w odniesieniu do sporu z zakresu prawa pracy może być sporządzony tylko po powstaniu sporu.</w:t>
      </w:r>
      <w:r w:rsidDel="00000000" w:rsidR="00000000" w:rsidRPr="00000000">
        <w:rPr>
          <w:rtl w:val="0"/>
        </w:rPr>
      </w:r>
    </w:p>
    <w:p w:rsidR="00000000" w:rsidDel="00000000" w:rsidP="00000000" w:rsidRDefault="00000000" w:rsidRPr="00000000">
      <w:pPr>
        <w:widowControl w:val="0"/>
        <w:numPr>
          <w:ilvl w:val="0"/>
          <w:numId w:val="11"/>
        </w:numPr>
        <w:tabs>
          <w:tab w:val="left" w:pos="328"/>
        </w:tabs>
        <w:spacing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W przypadku braku właściwości Sądu, pozew podlega odrzuceniu przez Zespół orzekający na rozprawie lub na posiedzeniu niejawnym.</w:t>
      </w:r>
      <w:r w:rsidDel="00000000" w:rsidR="00000000" w:rsidRPr="00000000">
        <w:rPr>
          <w:rtl w:val="0"/>
        </w:rPr>
      </w:r>
    </w:p>
    <w:p w:rsidR="00000000" w:rsidDel="00000000" w:rsidP="00000000" w:rsidRDefault="00000000" w:rsidRPr="00000000">
      <w:pPr>
        <w:widowControl w:val="0"/>
        <w:numPr>
          <w:ilvl w:val="0"/>
          <w:numId w:val="11"/>
        </w:numPr>
        <w:tabs>
          <w:tab w:val="left" w:pos="328"/>
        </w:tabs>
        <w:spacing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Zarzut braku właściwości Sądu musi zostać podniesiony nie później niż w odpowiedzi na pozew, chyba że strona w tym czasie nie znała podstawy takiego zarzutu, albo jego podstawa powstała po upływie tego terminu.</w:t>
      </w:r>
      <w:r w:rsidDel="00000000" w:rsidR="00000000" w:rsidRPr="00000000">
        <w:rPr>
          <w:rtl w:val="0"/>
        </w:rPr>
      </w:r>
    </w:p>
    <w:p w:rsidR="00000000" w:rsidDel="00000000" w:rsidP="00000000" w:rsidRDefault="00000000" w:rsidRPr="00000000">
      <w:pPr>
        <w:widowControl w:val="0"/>
        <w:numPr>
          <w:ilvl w:val="0"/>
          <w:numId w:val="11"/>
        </w:numPr>
        <w:tabs>
          <w:tab w:val="left" w:pos="323"/>
        </w:tabs>
        <w:spacing w:after="137"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Zarzut, że zgłoszone w toku postępowania żądanie strony przeciwnej wykracza poza zakres zapisu na sąd polubowny, powinien być podniesiony niezwłocznie po zgłoszeniu takiego żądania.</w:t>
      </w:r>
      <w:r w:rsidDel="00000000" w:rsidR="00000000" w:rsidRPr="00000000">
        <w:rPr>
          <w:rtl w:val="0"/>
        </w:rPr>
      </w:r>
    </w:p>
    <w:p w:rsidR="00000000" w:rsidDel="00000000" w:rsidP="00000000" w:rsidRDefault="00000000" w:rsidRPr="00000000">
      <w:pPr>
        <w:widowControl w:val="0"/>
        <w:spacing w:after="57" w:line="240" w:lineRule="auto"/>
        <w:contextualSpacing w:val="0"/>
        <w:jc w:val="center"/>
      </w:pPr>
      <w:r w:rsidDel="00000000" w:rsidR="00000000" w:rsidRPr="00000000">
        <w:rPr>
          <w:b w:val="1"/>
          <w:sz w:val="19"/>
          <w:szCs w:val="19"/>
          <w:rtl w:val="0"/>
        </w:rPr>
        <w:t xml:space="preserve">§ 3. Miejsce postępowania arbitrażowego</w:t>
      </w:r>
      <w:r w:rsidDel="00000000" w:rsidR="00000000" w:rsidRPr="00000000">
        <w:rPr>
          <w:rtl w:val="0"/>
        </w:rPr>
      </w:r>
    </w:p>
    <w:p w:rsidR="00000000" w:rsidDel="00000000" w:rsidP="00000000" w:rsidRDefault="00000000" w:rsidRPr="00000000">
      <w:pPr>
        <w:widowControl w:val="0"/>
        <w:spacing w:line="240" w:lineRule="auto"/>
        <w:ind w:left="20" w:right="20" w:firstLine="0"/>
        <w:contextualSpacing w:val="0"/>
        <w:jc w:val="both"/>
        <w:sectPr>
          <w:pgSz w:h="16834" w:w="11909"/>
          <w:pgMar w:bottom="1440" w:top="1440" w:left="1440" w:right="1440" w:header="0"/>
          <w:pgNumType w:start="1"/>
        </w:sectPr>
      </w:pPr>
      <w:r w:rsidDel="00000000" w:rsidR="00000000" w:rsidRPr="00000000">
        <w:rPr>
          <w:sz w:val="17"/>
          <w:szCs w:val="17"/>
          <w:rtl w:val="0"/>
        </w:rPr>
        <w:t xml:space="preserve">W braku innego postanowienia stron, miejscem postępowania arbitrażowego jest siedziba Sądu w Gdańsku, lecz za zgodą stron Zespół orzekający może wyznaczyć inne miejsce dla przeprowadzenia rozprawy i wydania wyroku. Poszczególne czynności procesowe mogą być dokonywane poza siedzibą Sądu Arbitrażowego, nawet gdy nie wyznaczono innego niż siedziba Sądu miejsca postępowania arbitrażowego.</w:t>
      </w:r>
      <w:r w:rsidDel="00000000" w:rsidR="00000000" w:rsidRPr="00000000">
        <w:rPr>
          <w:rtl w:val="0"/>
        </w:rPr>
      </w:r>
    </w:p>
    <w:p w:rsidR="00000000" w:rsidDel="00000000" w:rsidP="00000000" w:rsidRDefault="00000000" w:rsidRPr="00000000">
      <w:pPr>
        <w:widowControl w:val="0"/>
        <w:numPr>
          <w:ilvl w:val="0"/>
          <w:numId w:val="14"/>
        </w:numPr>
        <w:tabs>
          <w:tab w:val="left" w:pos="279"/>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Sqd, oraz arbitrzy powołani do rozstrzygnięcia sporu („Zespół orzekający") stosując postanowienia niniejszego Regulaminu, uwzględniają postanowienia umowy o arbitraż oraz uzgodnione przez strony zasady postępowania, o ile nie są one sprzeczne z Regulaminem Sądu.</w:t>
      </w:r>
      <w:r w:rsidDel="00000000" w:rsidR="00000000" w:rsidRPr="00000000">
        <w:rPr>
          <w:rtl w:val="0"/>
        </w:rPr>
      </w:r>
    </w:p>
    <w:p w:rsidR="00000000" w:rsidDel="00000000" w:rsidP="00000000" w:rsidRDefault="00000000" w:rsidRPr="00000000">
      <w:pPr>
        <w:widowControl w:val="0"/>
        <w:numPr>
          <w:ilvl w:val="0"/>
          <w:numId w:val="14"/>
        </w:numPr>
        <w:tabs>
          <w:tab w:val="left" w:pos="303"/>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Zespół orzekający ma obowiązek działania w sposób bezstronny, umożliwiając stronom właściwe przedstawienie okoliczności istotnych dla obrony ich praw. Strony mają prawo przedstawienia Zespołowi orzekającemu okoliczności, które uważają za istotne dla obrony swoich praw.</w:t>
      </w:r>
      <w:r w:rsidDel="00000000" w:rsidR="00000000" w:rsidRPr="00000000">
        <w:rPr>
          <w:rtl w:val="0"/>
        </w:rPr>
      </w:r>
    </w:p>
    <w:p w:rsidR="00000000" w:rsidDel="00000000" w:rsidP="00000000" w:rsidRDefault="00000000" w:rsidRPr="00000000">
      <w:pPr>
        <w:widowControl w:val="0"/>
        <w:numPr>
          <w:ilvl w:val="0"/>
          <w:numId w:val="14"/>
        </w:numPr>
        <w:tabs>
          <w:tab w:val="left" w:pos="303"/>
        </w:tabs>
        <w:spacing w:after="141"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W postępowaniu przed Sądem wszystkich uczestników postępowania obowiązuje zasada poufności.</w:t>
      </w:r>
      <w:r w:rsidDel="00000000" w:rsidR="00000000" w:rsidRPr="00000000">
        <w:rPr>
          <w:rtl w:val="0"/>
        </w:rPr>
      </w:r>
    </w:p>
    <w:p w:rsidR="00000000" w:rsidDel="00000000" w:rsidP="00000000" w:rsidRDefault="00000000" w:rsidRPr="00000000">
      <w:pPr>
        <w:widowControl w:val="0"/>
        <w:spacing w:after="58" w:line="240" w:lineRule="auto"/>
        <w:ind w:right="120"/>
        <w:contextualSpacing w:val="0"/>
        <w:jc w:val="center"/>
      </w:pPr>
      <w:r w:rsidDel="00000000" w:rsidR="00000000" w:rsidRPr="00000000">
        <w:rPr>
          <w:b w:val="1"/>
          <w:sz w:val="19"/>
          <w:szCs w:val="19"/>
          <w:rtl w:val="0"/>
        </w:rPr>
        <w:t xml:space="preserve">§ 5. Właściwe prawo materialne</w:t>
      </w:r>
      <w:r w:rsidDel="00000000" w:rsidR="00000000" w:rsidRPr="00000000">
        <w:rPr>
          <w:rtl w:val="0"/>
        </w:rPr>
      </w:r>
    </w:p>
    <w:p w:rsidR="00000000" w:rsidDel="00000000" w:rsidP="00000000" w:rsidRDefault="00000000" w:rsidRPr="00000000">
      <w:pPr>
        <w:widowControl w:val="0"/>
        <w:numPr>
          <w:ilvl w:val="0"/>
          <w:numId w:val="9"/>
        </w:numPr>
        <w:tabs>
          <w:tab w:val="left" w:pos="284"/>
        </w:tabs>
        <w:spacing w:line="240" w:lineRule="auto"/>
        <w:ind w:left="300" w:hanging="280"/>
        <w:contextualSpacing w:val="1"/>
        <w:jc w:val="both"/>
        <w:rPr>
          <w:rFonts w:ascii="Arial" w:cs="Arial" w:eastAsia="Arial" w:hAnsi="Arial"/>
        </w:rPr>
      </w:pPr>
      <w:r w:rsidDel="00000000" w:rsidR="00000000" w:rsidRPr="00000000">
        <w:rPr>
          <w:sz w:val="17"/>
          <w:szCs w:val="17"/>
          <w:rtl w:val="0"/>
        </w:rPr>
        <w:t xml:space="preserve">Zespół orzekający rozstrzyga spór według prawa wybranego przez strony lub</w:t>
      </w:r>
      <w:r w:rsidDel="00000000" w:rsidR="00000000" w:rsidRPr="00000000">
        <w:rPr>
          <w:sz w:val="24"/>
          <w:szCs w:val="24"/>
          <w:rtl w:val="0"/>
        </w:rPr>
        <w:t xml:space="preserve"> </w:t>
      </w:r>
      <w:r w:rsidDel="00000000" w:rsidR="00000000" w:rsidRPr="00000000">
        <w:rPr>
          <w:sz w:val="17"/>
          <w:szCs w:val="17"/>
          <w:rtl w:val="0"/>
        </w:rPr>
        <w:t xml:space="preserve">gdy strony nie wybiorą prawa - według ogólnych reguł prawa polskiego. Zespół orzekający rozstrzyga spór według zasad słuszności (ex aequo et bono), jeżeli Strony upoważniły Sąd do rozstrzygania na tej podstawie.</w:t>
      </w:r>
      <w:r w:rsidDel="00000000" w:rsidR="00000000" w:rsidRPr="00000000">
        <w:rPr>
          <w:rtl w:val="0"/>
        </w:rPr>
      </w:r>
    </w:p>
    <w:p w:rsidR="00000000" w:rsidDel="00000000" w:rsidP="00000000" w:rsidRDefault="00000000" w:rsidRPr="00000000">
      <w:pPr>
        <w:widowControl w:val="0"/>
        <w:numPr>
          <w:ilvl w:val="0"/>
          <w:numId w:val="9"/>
        </w:numPr>
        <w:tabs>
          <w:tab w:val="left" w:pos="308"/>
        </w:tabs>
        <w:spacing w:after="141"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W każdym przypadku Zespół orzekający uwzględnia postanowienia umowy oraz zwyczaje handlowe mające zastosowanie do danego stosunku umownego.</w:t>
      </w:r>
      <w:r w:rsidDel="00000000" w:rsidR="00000000" w:rsidRPr="00000000">
        <w:rPr>
          <w:rtl w:val="0"/>
        </w:rPr>
      </w:r>
    </w:p>
    <w:p w:rsidR="00000000" w:rsidDel="00000000" w:rsidP="00000000" w:rsidRDefault="00000000" w:rsidRPr="00000000">
      <w:pPr>
        <w:widowControl w:val="0"/>
        <w:spacing w:after="53" w:line="240" w:lineRule="auto"/>
        <w:ind w:right="120"/>
        <w:contextualSpacing w:val="0"/>
        <w:jc w:val="center"/>
      </w:pPr>
      <w:r w:rsidDel="00000000" w:rsidR="00000000" w:rsidRPr="00000000">
        <w:rPr>
          <w:b w:val="1"/>
          <w:sz w:val="19"/>
          <w:szCs w:val="19"/>
          <w:rtl w:val="0"/>
        </w:rPr>
        <w:t xml:space="preserve">§ 6. Doręczanie pism przez Sąd Arbitrażowy</w:t>
      </w:r>
      <w:r w:rsidDel="00000000" w:rsidR="00000000" w:rsidRPr="00000000">
        <w:rPr>
          <w:rtl w:val="0"/>
        </w:rPr>
      </w:r>
    </w:p>
    <w:p w:rsidR="00000000" w:rsidDel="00000000" w:rsidP="00000000" w:rsidRDefault="00000000" w:rsidRPr="00000000">
      <w:pPr>
        <w:widowControl w:val="0"/>
        <w:numPr>
          <w:ilvl w:val="0"/>
          <w:numId w:val="2"/>
        </w:numPr>
        <w:tabs>
          <w:tab w:val="left" w:pos="289"/>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Pismo w postępowaniu arbitrażowym uważa się za doręczone, jeżeli zostało wręczone adresatowi, dostarczone do siedziby jego przedsiębiorstwa, do miejsca zwykłego pobytu adresata lub na jego adres pocztowy. Pismo doręczone pełnomocnikowi strony uważa się za doręczone stronie.</w:t>
      </w:r>
      <w:r w:rsidDel="00000000" w:rsidR="00000000" w:rsidRPr="00000000">
        <w:rPr>
          <w:rtl w:val="0"/>
        </w:rPr>
      </w:r>
    </w:p>
    <w:p w:rsidR="00000000" w:rsidDel="00000000" w:rsidP="00000000" w:rsidRDefault="00000000" w:rsidRPr="00000000">
      <w:pPr>
        <w:widowControl w:val="0"/>
        <w:numPr>
          <w:ilvl w:val="0"/>
          <w:numId w:val="2"/>
        </w:numPr>
        <w:tabs>
          <w:tab w:val="left" w:pos="313"/>
        </w:tabs>
        <w:spacing w:after="141"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Pismo w postępowaniu arbitrażowym uważa się także za doręczone, jeżeli zostało wysłane listem poleconym lub w inny sposób potwierdzający próbę doręczenia, do ostatniego znanego miejsca siedziby przedsiębiorstwa lub na ostatni znany adres adresata wskazany w umowie, lub korespondencji pomiędzy stronami.</w:t>
      </w:r>
      <w:r w:rsidDel="00000000" w:rsidR="00000000" w:rsidRPr="00000000">
        <w:rPr>
          <w:rtl w:val="0"/>
        </w:rPr>
      </w:r>
    </w:p>
    <w:p w:rsidR="00000000" w:rsidDel="00000000" w:rsidP="00000000" w:rsidRDefault="00000000" w:rsidRPr="00000000">
      <w:pPr>
        <w:widowControl w:val="0"/>
        <w:spacing w:after="57" w:line="240" w:lineRule="auto"/>
        <w:ind w:right="120"/>
        <w:contextualSpacing w:val="0"/>
        <w:jc w:val="center"/>
      </w:pPr>
      <w:r w:rsidDel="00000000" w:rsidR="00000000" w:rsidRPr="00000000">
        <w:rPr>
          <w:b w:val="1"/>
          <w:sz w:val="19"/>
          <w:szCs w:val="19"/>
          <w:rtl w:val="0"/>
        </w:rPr>
        <w:t xml:space="preserve">§ 7. Wyłączenie możliwości podniesienia zarzutu</w:t>
      </w:r>
      <w:r w:rsidDel="00000000" w:rsidR="00000000" w:rsidRPr="00000000">
        <w:rPr>
          <w:rtl w:val="0"/>
        </w:rPr>
      </w:r>
    </w:p>
    <w:p w:rsidR="00000000" w:rsidDel="00000000" w:rsidP="00000000" w:rsidRDefault="00000000" w:rsidRPr="00000000">
      <w:pPr>
        <w:widowControl w:val="0"/>
        <w:spacing w:after="137" w:line="240" w:lineRule="auto"/>
        <w:ind w:left="20" w:right="20" w:firstLine="0"/>
        <w:contextualSpacing w:val="0"/>
        <w:jc w:val="both"/>
      </w:pPr>
      <w:r w:rsidDel="00000000" w:rsidR="00000000" w:rsidRPr="00000000">
        <w:rPr>
          <w:sz w:val="17"/>
          <w:szCs w:val="17"/>
          <w:rtl w:val="0"/>
        </w:rPr>
        <w:t xml:space="preserve">Uważa się, że strona, która wiedząc, że nie były przestrzegane przepisy lub postanowienia wskazane w §4 ust. 1 niniejszego Regulaminu, wzięła udział w postępowaniu arbitrażowym i nie podniosła niezwłocznie odpowiedniego zarzutu, zrzekła się możliwości podniesienia tego zarzutu w terminie późniejszym. Powyższe postanowienie nie dotyczy obowiązujących przepisów miejsca postępowania arbitrażowego.</w:t>
      </w:r>
      <w:r w:rsidDel="00000000" w:rsidR="00000000" w:rsidRPr="00000000">
        <w:rPr>
          <w:rtl w:val="0"/>
        </w:rPr>
      </w:r>
    </w:p>
    <w:p w:rsidR="00000000" w:rsidDel="00000000" w:rsidP="00000000" w:rsidRDefault="00000000" w:rsidRPr="00000000">
      <w:pPr>
        <w:widowControl w:val="0"/>
        <w:spacing w:after="53" w:line="240" w:lineRule="auto"/>
        <w:ind w:right="120"/>
        <w:contextualSpacing w:val="0"/>
        <w:jc w:val="center"/>
      </w:pPr>
      <w:r w:rsidDel="00000000" w:rsidR="00000000" w:rsidRPr="00000000">
        <w:rPr>
          <w:b w:val="1"/>
          <w:sz w:val="19"/>
          <w:szCs w:val="19"/>
          <w:rtl w:val="0"/>
        </w:rPr>
        <w:t xml:space="preserve">§ 8. Wyłączenie odpowiedzialności</w:t>
      </w:r>
      <w:r w:rsidDel="00000000" w:rsidR="00000000" w:rsidRPr="00000000">
        <w:rPr>
          <w:rtl w:val="0"/>
        </w:rPr>
      </w:r>
    </w:p>
    <w:p w:rsidR="00000000" w:rsidDel="00000000" w:rsidP="00000000" w:rsidRDefault="00000000" w:rsidRPr="00000000">
      <w:pPr>
        <w:widowControl w:val="0"/>
        <w:numPr>
          <w:ilvl w:val="0"/>
          <w:numId w:val="21"/>
        </w:numPr>
        <w:tabs>
          <w:tab w:val="left" w:pos="284"/>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Sąd Arbitrażowy nie ponosi odpowiedzialności za szkody powstałe w następstwie działań lub zaniechań związanych z toczącym się postępowaniem arbitrażowym.</w:t>
      </w:r>
      <w:r w:rsidDel="00000000" w:rsidR="00000000" w:rsidRPr="00000000">
        <w:rPr>
          <w:rtl w:val="0"/>
        </w:rPr>
      </w:r>
    </w:p>
    <w:p w:rsidR="00000000" w:rsidDel="00000000" w:rsidP="00000000" w:rsidRDefault="00000000" w:rsidRPr="00000000">
      <w:pPr>
        <w:widowControl w:val="0"/>
        <w:numPr>
          <w:ilvl w:val="0"/>
          <w:numId w:val="21"/>
        </w:numPr>
        <w:tabs>
          <w:tab w:val="left" w:pos="303"/>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Arbiter ponosi odpowiedzialność jedynie za szkodę powstałą wskutek jego ustąpienia z Zespołu orzekającego bez ważnych powodów.</w:t>
      </w:r>
      <w:r w:rsidDel="00000000" w:rsidR="00000000" w:rsidRPr="00000000">
        <w:rPr>
          <w:rtl w:val="0"/>
        </w:rPr>
      </w:r>
    </w:p>
    <w:p w:rsidR="00000000" w:rsidDel="00000000" w:rsidP="00000000" w:rsidRDefault="00000000" w:rsidRPr="00000000">
      <w:pPr>
        <w:widowControl w:val="0"/>
        <w:numPr>
          <w:ilvl w:val="0"/>
          <w:numId w:val="22"/>
        </w:numPr>
        <w:tabs>
          <w:tab w:val="left" w:pos="284"/>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Arbitrem może być osoba fizyczna posiadająca pełną zdolność do czynności prawnych.</w:t>
      </w:r>
      <w:r w:rsidDel="00000000" w:rsidR="00000000" w:rsidRPr="00000000">
        <w:rPr>
          <w:rtl w:val="0"/>
        </w:rPr>
      </w:r>
    </w:p>
    <w:p w:rsidR="00000000" w:rsidDel="00000000" w:rsidP="00000000" w:rsidRDefault="00000000" w:rsidRPr="00000000">
      <w:pPr>
        <w:widowControl w:val="0"/>
        <w:numPr>
          <w:ilvl w:val="0"/>
          <w:numId w:val="22"/>
        </w:numPr>
        <w:tabs>
          <w:tab w:val="left" w:pos="303"/>
        </w:tabs>
        <w:spacing w:line="240" w:lineRule="auto"/>
        <w:ind w:left="300" w:hanging="280"/>
        <w:contextualSpacing w:val="1"/>
        <w:jc w:val="both"/>
        <w:rPr>
          <w:rFonts w:ascii="Arial" w:cs="Arial" w:eastAsia="Arial" w:hAnsi="Arial"/>
        </w:rPr>
      </w:pPr>
      <w:r w:rsidDel="00000000" w:rsidR="00000000" w:rsidRPr="00000000">
        <w:rPr>
          <w:sz w:val="17"/>
          <w:szCs w:val="17"/>
          <w:rtl w:val="0"/>
        </w:rPr>
        <w:t xml:space="preserve">Arbitrem nie może być sędzia państwowy.</w:t>
      </w:r>
      <w:r w:rsidDel="00000000" w:rsidR="00000000" w:rsidRPr="00000000">
        <w:rPr>
          <w:rtl w:val="0"/>
        </w:rPr>
      </w:r>
    </w:p>
    <w:p w:rsidR="00000000" w:rsidDel="00000000" w:rsidP="00000000" w:rsidRDefault="00000000" w:rsidRPr="00000000">
      <w:pPr>
        <w:widowControl w:val="0"/>
        <w:numPr>
          <w:ilvl w:val="0"/>
          <w:numId w:val="22"/>
        </w:numPr>
        <w:tabs>
          <w:tab w:val="left" w:pos="303"/>
        </w:tabs>
        <w:spacing w:after="137"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Arbiter jest bezstronny i niezależny. Arbiter nie może przyjąć funkcji, jeżeli w danej sprawie może istnieć uzasadniona wątpliwość co do jego bezstronności lub niezależności.</w:t>
      </w:r>
      <w:r w:rsidDel="00000000" w:rsidR="00000000" w:rsidRPr="00000000">
        <w:rPr>
          <w:rtl w:val="0"/>
        </w:rPr>
      </w:r>
    </w:p>
    <w:p w:rsidR="00000000" w:rsidDel="00000000" w:rsidP="00000000" w:rsidRDefault="00000000" w:rsidRPr="00000000">
      <w:pPr>
        <w:widowControl w:val="0"/>
        <w:spacing w:after="62" w:line="240" w:lineRule="auto"/>
        <w:ind w:right="160"/>
        <w:contextualSpacing w:val="0"/>
        <w:jc w:val="center"/>
      </w:pPr>
      <w:r w:rsidDel="00000000" w:rsidR="00000000" w:rsidRPr="00000000">
        <w:rPr>
          <w:b w:val="1"/>
          <w:sz w:val="19"/>
          <w:szCs w:val="19"/>
          <w:rtl w:val="0"/>
        </w:rPr>
        <w:t xml:space="preserve">§ 10. Uprawnienie stron do powoływania Zespołu orzekającego</w:t>
      </w:r>
      <w:r w:rsidDel="00000000" w:rsidR="00000000" w:rsidRPr="00000000">
        <w:rPr>
          <w:rtl w:val="0"/>
        </w:rPr>
      </w:r>
    </w:p>
    <w:p w:rsidR="00000000" w:rsidDel="00000000" w:rsidP="00000000" w:rsidRDefault="00000000" w:rsidRPr="00000000">
      <w:pPr>
        <w:widowControl w:val="0"/>
        <w:spacing w:line="240" w:lineRule="auto"/>
        <w:ind w:left="300" w:hanging="280"/>
        <w:contextualSpacing w:val="0"/>
        <w:jc w:val="both"/>
      </w:pPr>
      <w:r w:rsidDel="00000000" w:rsidR="00000000" w:rsidRPr="00000000">
        <w:rPr>
          <w:sz w:val="17"/>
          <w:szCs w:val="17"/>
          <w:rtl w:val="0"/>
        </w:rPr>
        <w:t xml:space="preserve">Strony mogą powołać na arbitra osobę wybraną spośród osób wpisanych na</w:t>
      </w:r>
      <w:r w:rsidDel="00000000" w:rsidR="00000000" w:rsidRPr="00000000">
        <w:rPr>
          <w:rtl w:val="0"/>
        </w:rPr>
      </w:r>
    </w:p>
    <w:p w:rsidR="00000000" w:rsidDel="00000000" w:rsidP="00000000" w:rsidRDefault="00000000" w:rsidRPr="00000000">
      <w:pPr>
        <w:widowControl w:val="0"/>
        <w:spacing w:line="240" w:lineRule="auto"/>
        <w:ind w:left="300" w:hanging="280"/>
        <w:contextualSpacing w:val="0"/>
        <w:jc w:val="both"/>
      </w:pPr>
      <w:r w:rsidDel="00000000" w:rsidR="00000000" w:rsidRPr="00000000">
        <w:rPr>
          <w:sz w:val="17"/>
          <w:szCs w:val="17"/>
          <w:rtl w:val="0"/>
        </w:rPr>
        <w:t xml:space="preserve">listę arbitrów prowadzoną przez Sąd. Powoływanie arbitrów następuje zgodnie</w:t>
      </w:r>
      <w:r w:rsidDel="00000000" w:rsidR="00000000" w:rsidRPr="00000000">
        <w:rPr>
          <w:rtl w:val="0"/>
        </w:rPr>
      </w:r>
    </w:p>
    <w:p w:rsidR="00000000" w:rsidDel="00000000" w:rsidP="00000000" w:rsidRDefault="00000000" w:rsidRPr="00000000">
      <w:pPr>
        <w:widowControl w:val="0"/>
        <w:spacing w:after="137" w:line="240" w:lineRule="auto"/>
        <w:ind w:left="300" w:hanging="280"/>
        <w:contextualSpacing w:val="0"/>
        <w:jc w:val="both"/>
      </w:pPr>
      <w:r w:rsidDel="00000000" w:rsidR="00000000" w:rsidRPr="00000000">
        <w:rPr>
          <w:sz w:val="17"/>
          <w:szCs w:val="17"/>
          <w:rtl w:val="0"/>
        </w:rPr>
        <w:t xml:space="preserve">z postanowieniami niniejszego Regulaminu.</w:t>
      </w:r>
      <w:r w:rsidDel="00000000" w:rsidR="00000000" w:rsidRPr="00000000">
        <w:rPr>
          <w:rtl w:val="0"/>
        </w:rPr>
      </w:r>
    </w:p>
    <w:p w:rsidR="00000000" w:rsidDel="00000000" w:rsidP="00000000" w:rsidRDefault="00000000" w:rsidRPr="00000000">
      <w:pPr>
        <w:widowControl w:val="0"/>
        <w:spacing w:after="58" w:line="240" w:lineRule="auto"/>
        <w:ind w:right="160"/>
        <w:contextualSpacing w:val="0"/>
        <w:jc w:val="center"/>
      </w:pPr>
      <w:r w:rsidDel="00000000" w:rsidR="00000000" w:rsidRPr="00000000">
        <w:rPr>
          <w:b w:val="1"/>
          <w:sz w:val="19"/>
          <w:szCs w:val="19"/>
          <w:rtl w:val="0"/>
        </w:rPr>
        <w:t xml:space="preserve">§11. Liczba arbitrów</w:t>
      </w:r>
      <w:r w:rsidDel="00000000" w:rsidR="00000000" w:rsidRPr="00000000">
        <w:rPr>
          <w:rtl w:val="0"/>
        </w:rPr>
      </w:r>
    </w:p>
    <w:p w:rsidR="00000000" w:rsidDel="00000000" w:rsidP="00000000" w:rsidRDefault="00000000" w:rsidRPr="00000000">
      <w:pPr>
        <w:widowControl w:val="0"/>
        <w:numPr>
          <w:ilvl w:val="0"/>
          <w:numId w:val="6"/>
        </w:numPr>
        <w:tabs>
          <w:tab w:val="left" w:pos="279"/>
        </w:tabs>
        <w:spacing w:line="240" w:lineRule="auto"/>
        <w:ind w:left="300" w:hanging="280"/>
        <w:contextualSpacing w:val="1"/>
        <w:jc w:val="both"/>
        <w:rPr>
          <w:rFonts w:ascii="Arial" w:cs="Arial" w:eastAsia="Arial" w:hAnsi="Arial"/>
        </w:rPr>
      </w:pPr>
      <w:r w:rsidDel="00000000" w:rsidR="00000000" w:rsidRPr="00000000">
        <w:rPr>
          <w:sz w:val="17"/>
          <w:szCs w:val="17"/>
          <w:rtl w:val="0"/>
        </w:rPr>
        <w:t xml:space="preserve">Zespół orzekający składa się z trzech arbitrów.</w:t>
      </w:r>
      <w:r w:rsidDel="00000000" w:rsidR="00000000" w:rsidRPr="00000000">
        <w:rPr>
          <w:rtl w:val="0"/>
        </w:rPr>
      </w:r>
    </w:p>
    <w:p w:rsidR="00000000" w:rsidDel="00000000" w:rsidP="00000000" w:rsidRDefault="00000000" w:rsidRPr="00000000">
      <w:pPr>
        <w:widowControl w:val="0"/>
        <w:numPr>
          <w:ilvl w:val="0"/>
          <w:numId w:val="6"/>
        </w:numPr>
        <w:tabs>
          <w:tab w:val="left" w:pos="303"/>
        </w:tabs>
        <w:spacing w:after="141"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Zespół orzekający składa się z innej niż wskazana w pkt 1 liczby arbitrów, jeżeli strony tak się umówiły.</w:t>
      </w:r>
      <w:r w:rsidDel="00000000" w:rsidR="00000000" w:rsidRPr="00000000">
        <w:rPr>
          <w:rtl w:val="0"/>
        </w:rPr>
      </w:r>
    </w:p>
    <w:p w:rsidR="00000000" w:rsidDel="00000000" w:rsidP="00000000" w:rsidRDefault="00000000" w:rsidRPr="00000000">
      <w:pPr>
        <w:widowControl w:val="0"/>
        <w:spacing w:after="62" w:line="240" w:lineRule="auto"/>
        <w:ind w:right="160"/>
        <w:contextualSpacing w:val="0"/>
        <w:jc w:val="center"/>
      </w:pPr>
      <w:r w:rsidDel="00000000" w:rsidR="00000000" w:rsidRPr="00000000">
        <w:rPr>
          <w:b w:val="1"/>
          <w:sz w:val="19"/>
          <w:szCs w:val="19"/>
          <w:rtl w:val="0"/>
        </w:rPr>
        <w:t xml:space="preserve">§ 12. Zasady powoływania Zespołu orzekającego</w:t>
      </w:r>
      <w:r w:rsidDel="00000000" w:rsidR="00000000" w:rsidRPr="00000000">
        <w:rPr>
          <w:rtl w:val="0"/>
        </w:rPr>
      </w:r>
    </w:p>
    <w:p w:rsidR="00000000" w:rsidDel="00000000" w:rsidP="00000000" w:rsidRDefault="00000000" w:rsidRPr="00000000">
      <w:pPr>
        <w:widowControl w:val="0"/>
        <w:numPr>
          <w:ilvl w:val="0"/>
          <w:numId w:val="20"/>
        </w:numPr>
        <w:tabs>
          <w:tab w:val="left" w:pos="289"/>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W przypadku, gdy Zespół orzekający składa się z trzech arbitrów, Sekretarz Sądu wzywa każdą ze stron do wyznaczenia po jednym arbitrze. Sekretarz Sądu wysyła stronom listę arbitrów prowadzoną przez Sąd. Strony wyznaczają arbitra w terminie oznaczonym przez Sekretarza Sądu, nie krótszym niż jeden miesiąc. W razie nie wyznaczenia arbitra przez stronę, arbitra wyznacza Prezes Sądu.</w:t>
      </w:r>
      <w:r w:rsidDel="00000000" w:rsidR="00000000" w:rsidRPr="00000000">
        <w:rPr>
          <w:rtl w:val="0"/>
        </w:rPr>
      </w:r>
    </w:p>
    <w:p w:rsidR="00000000" w:rsidDel="00000000" w:rsidP="00000000" w:rsidRDefault="00000000" w:rsidRPr="00000000">
      <w:pPr>
        <w:widowControl w:val="0"/>
        <w:numPr>
          <w:ilvl w:val="0"/>
          <w:numId w:val="20"/>
        </w:numPr>
        <w:tabs>
          <w:tab w:val="left" w:pos="298"/>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Sekretarz Sądu wzywa arbitrów wyznaczonych przez strony lub w zastępstwie strony wyznaczonych przez Prezesa Sądu, do wyznaczenia arbitra przewodniczącego. Arbiter przewodniczący wyznaczany jest z listy arbitrów prowadzonej przez Sąd Arbitrażowy. W razie nie wyznaczenia, w terminie jednego miesiąca, arbitra przewodniczącego przez arbitrów, arbitra przewodniczącego wyznacza Prezes Sądu.</w:t>
      </w:r>
      <w:r w:rsidDel="00000000" w:rsidR="00000000" w:rsidRPr="00000000">
        <w:rPr>
          <w:rtl w:val="0"/>
        </w:rPr>
      </w:r>
    </w:p>
    <w:p w:rsidR="00000000" w:rsidDel="00000000" w:rsidP="00000000" w:rsidRDefault="00000000" w:rsidRPr="00000000">
      <w:pPr>
        <w:widowControl w:val="0"/>
        <w:numPr>
          <w:ilvl w:val="0"/>
          <w:numId w:val="20"/>
        </w:numPr>
        <w:tabs>
          <w:tab w:val="left" w:pos="303"/>
        </w:tabs>
        <w:spacing w:after="137"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W przypadku, gdy Zespół orzekający składa się z jednego arbitra, Sekretarz Sądu wzywa strony do wspólnego wyznaczenia arbitra, w określonym przez Sekretarza terminie miesięcznym, z listy arbitrów prowadzonej przez Sąd, którą Sekretarz Sądu wysyła stronom. W razie nie wyznaczenia arbitra przez strony, arbitra wyznacza Prezes Sądu.</w:t>
      </w:r>
      <w:r w:rsidDel="00000000" w:rsidR="00000000" w:rsidRPr="00000000">
        <w:rPr>
          <w:rtl w:val="0"/>
        </w:rPr>
      </w:r>
    </w:p>
    <w:p w:rsidR="00000000" w:rsidDel="00000000" w:rsidP="00000000" w:rsidRDefault="00000000" w:rsidRPr="00000000">
      <w:pPr>
        <w:widowControl w:val="0"/>
        <w:spacing w:after="62" w:line="240" w:lineRule="auto"/>
        <w:ind w:right="160"/>
        <w:contextualSpacing w:val="0"/>
        <w:jc w:val="center"/>
      </w:pPr>
      <w:r w:rsidDel="00000000" w:rsidR="00000000" w:rsidRPr="00000000">
        <w:rPr>
          <w:b w:val="1"/>
          <w:sz w:val="19"/>
          <w:szCs w:val="19"/>
          <w:rtl w:val="0"/>
        </w:rPr>
        <w:t xml:space="preserve">§ 13. Wyłączenie arbitra</w:t>
      </w:r>
      <w:r w:rsidDel="00000000" w:rsidR="00000000" w:rsidRPr="00000000">
        <w:rPr>
          <w:rtl w:val="0"/>
        </w:rPr>
      </w:r>
    </w:p>
    <w:p w:rsidR="00000000" w:rsidDel="00000000" w:rsidP="00000000" w:rsidRDefault="00000000" w:rsidRPr="00000000">
      <w:pPr>
        <w:widowControl w:val="0"/>
        <w:numPr>
          <w:ilvl w:val="0"/>
          <w:numId w:val="25"/>
        </w:numPr>
        <w:tabs>
          <w:tab w:val="left" w:pos="284"/>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Strona może żądać wyłączenia arbitra ze względu na uzasadnione wątpliwości, co do jego bezstronności lub niezależności, a także gdy arbiter nie ma kwalifikacji określonych w umowie stron. W tym celu, strona w pisemnym wniosku do Sądu o wyłączenie arbitra, podaje podstawy jego wyłączenia. Kopię wniosku strona przesyła jednocześnie stronie przeciwnej.</w:t>
      </w:r>
      <w:r w:rsidDel="00000000" w:rsidR="00000000" w:rsidRPr="00000000">
        <w:rPr>
          <w:rtl w:val="0"/>
        </w:rPr>
      </w:r>
    </w:p>
    <w:p w:rsidR="00000000" w:rsidDel="00000000" w:rsidP="00000000" w:rsidRDefault="00000000" w:rsidRPr="00000000">
      <w:pPr>
        <w:widowControl w:val="0"/>
        <w:numPr>
          <w:ilvl w:val="0"/>
          <w:numId w:val="25"/>
        </w:numPr>
        <w:tabs>
          <w:tab w:val="left" w:pos="298"/>
        </w:tabs>
        <w:spacing w:line="240" w:lineRule="auto"/>
        <w:ind w:left="300" w:right="20" w:hanging="280"/>
        <w:contextualSpacing w:val="1"/>
        <w:jc w:val="both"/>
        <w:rPr>
          <w:rFonts w:ascii="Arial" w:cs="Arial" w:eastAsia="Arial" w:hAnsi="Arial"/>
        </w:rPr>
        <w:sectPr>
          <w:type w:val="continuous"/>
          <w:pgSz w:h="16834" w:w="11909"/>
          <w:pgMar w:bottom="1440" w:top="1440" w:left="1440" w:right="1440" w:header="0"/>
        </w:sectPr>
      </w:pPr>
      <w:r w:rsidDel="00000000" w:rsidR="00000000" w:rsidRPr="00000000">
        <w:rPr>
          <w:sz w:val="17"/>
          <w:szCs w:val="17"/>
          <w:rtl w:val="0"/>
        </w:rPr>
        <w:t xml:space="preserve">Strona może żądać wyłączenia arbitra w terminie 14 dni od powzięcia wiadomości o jego powołaniu lub o podstawach jego wyłączenia. Po upływie tego terminu uważa się, że strona zrzekła się uprawnienia do żądania wyłączenia arbitra z powodu tych podstaw. Wyłączenia arbitra, którego strona</w:t>
      </w:r>
      <w:r w:rsidDel="00000000" w:rsidR="00000000" w:rsidRPr="00000000">
        <w:rPr>
          <w:rtl w:val="0"/>
        </w:rPr>
      </w:r>
    </w:p>
    <w:p w:rsidR="00000000" w:rsidDel="00000000" w:rsidP="00000000" w:rsidRDefault="00000000" w:rsidRPr="00000000">
      <w:pPr>
        <w:widowControl w:val="0"/>
        <w:spacing w:line="240" w:lineRule="auto"/>
        <w:ind w:left="320" w:right="20" w:firstLine="0"/>
        <w:contextualSpacing w:val="0"/>
        <w:jc w:val="both"/>
      </w:pPr>
      <w:r w:rsidDel="00000000" w:rsidR="00000000" w:rsidRPr="00000000">
        <w:rPr>
          <w:sz w:val="17"/>
          <w:szCs w:val="17"/>
          <w:rtl w:val="0"/>
        </w:rPr>
        <w:t xml:space="preserve">sama powołała, może ona żądać tylko z przyczyn, o których dowiedziała się po jego powołaniu.</w:t>
      </w:r>
      <w:r w:rsidDel="00000000" w:rsidR="00000000" w:rsidRPr="00000000">
        <w:rPr>
          <w:rtl w:val="0"/>
        </w:rPr>
      </w:r>
    </w:p>
    <w:p w:rsidR="00000000" w:rsidDel="00000000" w:rsidP="00000000" w:rsidRDefault="00000000" w:rsidRPr="00000000">
      <w:pPr>
        <w:widowControl w:val="0"/>
        <w:numPr>
          <w:ilvl w:val="0"/>
          <w:numId w:val="25"/>
        </w:numPr>
        <w:tabs>
          <w:tab w:val="left" w:pos="308"/>
        </w:tabs>
        <w:spacing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Jeżeli po złożeniu przez stronę wniosku o wyłączenie arbitra, arbiter ten nie wyłączy się samodzielnie, w przedmiocie wniosku o wyłączenie arbitra rozstrzyga Prezydium Sądu. Rozstrzygnięcie Prezydium zostanie podjęte nie później niż w miesiąc po złożeniu przez stronę wniosku o wyłączenie arbitra.</w:t>
      </w:r>
      <w:r w:rsidDel="00000000" w:rsidR="00000000" w:rsidRPr="00000000">
        <w:rPr>
          <w:rtl w:val="0"/>
        </w:rPr>
      </w:r>
    </w:p>
    <w:p w:rsidR="00000000" w:rsidDel="00000000" w:rsidP="00000000" w:rsidRDefault="00000000" w:rsidRPr="00000000">
      <w:pPr>
        <w:widowControl w:val="0"/>
        <w:numPr>
          <w:ilvl w:val="0"/>
          <w:numId w:val="25"/>
        </w:numPr>
        <w:tabs>
          <w:tab w:val="left" w:pos="303"/>
        </w:tabs>
        <w:spacing w:after="137"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Strony mogą w każdym czasie złożyć do Sądu zgodny wniosek o odwołaniu każdego z arbitrów.</w:t>
      </w:r>
      <w:r w:rsidDel="00000000" w:rsidR="00000000" w:rsidRPr="00000000">
        <w:rPr>
          <w:rtl w:val="0"/>
        </w:rPr>
      </w:r>
    </w:p>
    <w:p w:rsidR="00000000" w:rsidDel="00000000" w:rsidP="00000000" w:rsidRDefault="00000000" w:rsidRPr="00000000">
      <w:pPr>
        <w:widowControl w:val="0"/>
        <w:spacing w:after="57" w:line="240" w:lineRule="auto"/>
        <w:ind w:right="160"/>
        <w:contextualSpacing w:val="0"/>
        <w:jc w:val="center"/>
      </w:pPr>
      <w:r w:rsidDel="00000000" w:rsidR="00000000" w:rsidRPr="00000000">
        <w:rPr>
          <w:b w:val="1"/>
          <w:sz w:val="19"/>
          <w:szCs w:val="19"/>
          <w:rtl w:val="0"/>
        </w:rPr>
        <w:t xml:space="preserve">§ 14. Język postępowania przed Sądem</w:t>
      </w:r>
      <w:r w:rsidDel="00000000" w:rsidR="00000000" w:rsidRPr="00000000">
        <w:rPr>
          <w:rtl w:val="0"/>
        </w:rPr>
      </w:r>
    </w:p>
    <w:p w:rsidR="00000000" w:rsidDel="00000000" w:rsidP="00000000" w:rsidRDefault="00000000" w:rsidRPr="00000000">
      <w:pPr>
        <w:widowControl w:val="0"/>
        <w:numPr>
          <w:ilvl w:val="0"/>
          <w:numId w:val="7"/>
        </w:numPr>
        <w:tabs>
          <w:tab w:val="left" w:pos="294"/>
        </w:tabs>
        <w:spacing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Postępowanie prowadzone jest w języku polskim. Strony mogą także uzgodnić język angielski, francuski, niemiecki lub rosyjski, w którym będzie prowadzone postępowanie arbitrażowe. Uzgodnienie stron lub decyzja Zespołu orzekającego mają zastosowanie do rozpraw oraz do wszelkich pism w postępowaniu arbitrażowym.</w:t>
      </w:r>
      <w:r w:rsidDel="00000000" w:rsidR="00000000" w:rsidRPr="00000000">
        <w:rPr>
          <w:rtl w:val="0"/>
        </w:rPr>
      </w:r>
    </w:p>
    <w:p w:rsidR="00000000" w:rsidDel="00000000" w:rsidP="00000000" w:rsidRDefault="00000000" w:rsidRPr="00000000">
      <w:pPr>
        <w:widowControl w:val="0"/>
        <w:numPr>
          <w:ilvl w:val="0"/>
          <w:numId w:val="7"/>
        </w:numPr>
        <w:tabs>
          <w:tab w:val="left" w:pos="313"/>
        </w:tabs>
        <w:spacing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Przewodniczący Zespołu orzekającego powołuje biegłego tłumacza do całej rozprawy, która prowadzona jest w innym języku niż polski.</w:t>
      </w:r>
      <w:r w:rsidDel="00000000" w:rsidR="00000000" w:rsidRPr="00000000">
        <w:rPr>
          <w:rtl w:val="0"/>
        </w:rPr>
      </w:r>
    </w:p>
    <w:p w:rsidR="00000000" w:rsidDel="00000000" w:rsidP="00000000" w:rsidRDefault="00000000" w:rsidRPr="00000000">
      <w:pPr>
        <w:widowControl w:val="0"/>
        <w:numPr>
          <w:ilvl w:val="0"/>
          <w:numId w:val="7"/>
        </w:numPr>
        <w:tabs>
          <w:tab w:val="left" w:pos="313"/>
        </w:tabs>
        <w:spacing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Protokoły rozprawy sporządzane są w języku polskim i tłumaczone na język postępowania.</w:t>
      </w:r>
      <w:r w:rsidDel="00000000" w:rsidR="00000000" w:rsidRPr="00000000">
        <w:rPr>
          <w:rtl w:val="0"/>
        </w:rPr>
      </w:r>
    </w:p>
    <w:p w:rsidR="00000000" w:rsidDel="00000000" w:rsidP="00000000" w:rsidRDefault="00000000" w:rsidRPr="00000000">
      <w:pPr>
        <w:widowControl w:val="0"/>
        <w:numPr>
          <w:ilvl w:val="0"/>
          <w:numId w:val="7"/>
        </w:numPr>
        <w:tabs>
          <w:tab w:val="left" w:pos="313"/>
        </w:tabs>
        <w:spacing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Pisma składane przez strony lub sformułowane przez Zespół orzekający w języku obcym wymagają przetłumaczenia przez zaakceptowanego przez Sąd tłumacza na język polski.</w:t>
      </w:r>
      <w:r w:rsidDel="00000000" w:rsidR="00000000" w:rsidRPr="00000000">
        <w:rPr>
          <w:rtl w:val="0"/>
        </w:rPr>
      </w:r>
    </w:p>
    <w:p w:rsidR="00000000" w:rsidDel="00000000" w:rsidP="00000000" w:rsidRDefault="00000000" w:rsidRPr="00000000">
      <w:pPr>
        <w:widowControl w:val="0"/>
        <w:numPr>
          <w:ilvl w:val="0"/>
          <w:numId w:val="7"/>
        </w:numPr>
        <w:tabs>
          <w:tab w:val="left" w:pos="308"/>
        </w:tabs>
        <w:spacing w:after="137"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Koszty uczestnictwa tłumacza w rozprawie oraz tłumaczenia dokumentów ponoszą strony według zasad określonych przez Zespół orzekający.</w:t>
      </w:r>
      <w:r w:rsidDel="00000000" w:rsidR="00000000" w:rsidRPr="00000000">
        <w:rPr>
          <w:rtl w:val="0"/>
        </w:rPr>
      </w:r>
    </w:p>
    <w:p w:rsidR="00000000" w:rsidDel="00000000" w:rsidP="00000000" w:rsidRDefault="00000000" w:rsidRPr="00000000">
      <w:pPr>
        <w:widowControl w:val="0"/>
        <w:spacing w:after="57" w:line="240" w:lineRule="auto"/>
        <w:ind w:right="160"/>
        <w:contextualSpacing w:val="0"/>
        <w:jc w:val="center"/>
      </w:pPr>
      <w:r w:rsidDel="00000000" w:rsidR="00000000" w:rsidRPr="00000000">
        <w:rPr>
          <w:b w:val="1"/>
          <w:sz w:val="19"/>
          <w:szCs w:val="19"/>
          <w:rtl w:val="0"/>
        </w:rPr>
        <w:t xml:space="preserve">§ 15. Wszczęcie postępowania</w:t>
      </w:r>
      <w:r w:rsidDel="00000000" w:rsidR="00000000" w:rsidRPr="00000000">
        <w:rPr>
          <w:rtl w:val="0"/>
        </w:rPr>
      </w:r>
    </w:p>
    <w:p w:rsidR="00000000" w:rsidDel="00000000" w:rsidP="00000000" w:rsidRDefault="00000000" w:rsidRPr="00000000">
      <w:pPr>
        <w:widowControl w:val="0"/>
        <w:numPr>
          <w:ilvl w:val="0"/>
          <w:numId w:val="1"/>
        </w:numPr>
        <w:tabs>
          <w:tab w:val="left" w:pos="284"/>
        </w:tabs>
        <w:spacing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Wszczęcie postępowania przed Sądem następuje przez wniesienie pozwu. Pozew wraz załącznikami wnoszony jest do Sądu w niezbędnej liczbie egzemplarzy, przeznaczonych dla: jeden dla Sądu Arbitrażowego, jeden dla każdej z osób pozwanych, oraz po jednym egzemplarzu dla każdego arbitra.</w:t>
      </w:r>
      <w:r w:rsidDel="00000000" w:rsidR="00000000" w:rsidRPr="00000000">
        <w:rPr>
          <w:rtl w:val="0"/>
        </w:rPr>
      </w:r>
    </w:p>
    <w:p w:rsidR="00000000" w:rsidDel="00000000" w:rsidP="00000000" w:rsidRDefault="00000000" w:rsidRPr="00000000">
      <w:pPr>
        <w:widowControl w:val="0"/>
        <w:numPr>
          <w:ilvl w:val="0"/>
          <w:numId w:val="1"/>
        </w:numPr>
        <w:tabs>
          <w:tab w:val="left" w:pos="313"/>
        </w:tabs>
        <w:spacing w:line="240" w:lineRule="auto"/>
        <w:ind w:left="320" w:hanging="300"/>
        <w:contextualSpacing w:val="1"/>
        <w:jc w:val="both"/>
        <w:rPr>
          <w:rFonts w:ascii="Arial" w:cs="Arial" w:eastAsia="Arial" w:hAnsi="Arial"/>
        </w:rPr>
      </w:pPr>
      <w:r w:rsidDel="00000000" w:rsidR="00000000" w:rsidRPr="00000000">
        <w:rPr>
          <w:sz w:val="17"/>
          <w:szCs w:val="17"/>
          <w:rtl w:val="0"/>
        </w:rPr>
        <w:t xml:space="preserve">Pozew powinien zawierać:</w:t>
      </w:r>
      <w:r w:rsidDel="00000000" w:rsidR="00000000" w:rsidRPr="00000000">
        <w:rPr>
          <w:rtl w:val="0"/>
        </w:rPr>
      </w:r>
    </w:p>
    <w:p w:rsidR="00000000" w:rsidDel="00000000" w:rsidP="00000000" w:rsidRDefault="00000000" w:rsidRPr="00000000">
      <w:pPr>
        <w:widowControl w:val="0"/>
        <w:numPr>
          <w:ilvl w:val="0"/>
          <w:numId w:val="18"/>
        </w:numPr>
        <w:tabs>
          <w:tab w:val="left" w:pos="502"/>
        </w:tabs>
        <w:spacing w:line="240" w:lineRule="auto"/>
        <w:ind w:left="320" w:firstLine="0"/>
        <w:contextualSpacing w:val="1"/>
        <w:jc w:val="both"/>
        <w:rPr>
          <w:rFonts w:ascii="Arial" w:cs="Arial" w:eastAsia="Arial" w:hAnsi="Arial"/>
        </w:rPr>
      </w:pPr>
      <w:r w:rsidDel="00000000" w:rsidR="00000000" w:rsidRPr="00000000">
        <w:rPr>
          <w:sz w:val="17"/>
          <w:szCs w:val="17"/>
          <w:rtl w:val="0"/>
        </w:rPr>
        <w:t xml:space="preserve">oznaczenie stron postępowania wraz z podaniem ich adresów;</w:t>
      </w:r>
      <w:r w:rsidDel="00000000" w:rsidR="00000000" w:rsidRPr="00000000">
        <w:rPr>
          <w:rtl w:val="0"/>
        </w:rPr>
      </w:r>
    </w:p>
    <w:p w:rsidR="00000000" w:rsidDel="00000000" w:rsidP="00000000" w:rsidRDefault="00000000" w:rsidRPr="00000000">
      <w:pPr>
        <w:widowControl w:val="0"/>
        <w:numPr>
          <w:ilvl w:val="0"/>
          <w:numId w:val="18"/>
        </w:numPr>
        <w:tabs>
          <w:tab w:val="left" w:pos="507"/>
        </w:tabs>
        <w:spacing w:line="240" w:lineRule="auto"/>
        <w:ind w:left="320" w:firstLine="0"/>
        <w:contextualSpacing w:val="1"/>
        <w:jc w:val="both"/>
        <w:rPr>
          <w:rFonts w:ascii="Arial" w:cs="Arial" w:eastAsia="Arial" w:hAnsi="Arial"/>
        </w:rPr>
      </w:pPr>
      <w:r w:rsidDel="00000000" w:rsidR="00000000" w:rsidRPr="00000000">
        <w:rPr>
          <w:sz w:val="17"/>
          <w:szCs w:val="17"/>
          <w:rtl w:val="0"/>
        </w:rPr>
        <w:t xml:space="preserve">dokładnie określone żądanie wraz z jego uzasadnieniem orazz powołaniem</w:t>
      </w:r>
      <w:r w:rsidDel="00000000" w:rsidR="00000000" w:rsidRPr="00000000">
        <w:rPr>
          <w:rtl w:val="0"/>
        </w:rPr>
      </w:r>
    </w:p>
    <w:p w:rsidR="00000000" w:rsidDel="00000000" w:rsidP="00000000" w:rsidRDefault="00000000" w:rsidRPr="00000000">
      <w:pPr>
        <w:widowControl w:val="0"/>
        <w:spacing w:line="240" w:lineRule="auto"/>
        <w:ind w:left="700" w:firstLine="0"/>
        <w:contextualSpacing w:val="0"/>
      </w:pPr>
      <w:r w:rsidDel="00000000" w:rsidR="00000000" w:rsidRPr="00000000">
        <w:rPr>
          <w:sz w:val="17"/>
          <w:szCs w:val="17"/>
          <w:rtl w:val="0"/>
        </w:rPr>
        <w:t xml:space="preserve">dowodów na poparcie przytoczonych okoliczności;</w:t>
      </w:r>
      <w:r w:rsidDel="00000000" w:rsidR="00000000" w:rsidRPr="00000000">
        <w:rPr>
          <w:rtl w:val="0"/>
        </w:rPr>
      </w:r>
    </w:p>
    <w:p w:rsidR="00000000" w:rsidDel="00000000" w:rsidP="00000000" w:rsidRDefault="00000000" w:rsidRPr="00000000">
      <w:pPr>
        <w:widowControl w:val="0"/>
        <w:numPr>
          <w:ilvl w:val="0"/>
          <w:numId w:val="18"/>
        </w:numPr>
        <w:tabs>
          <w:tab w:val="left" w:pos="526"/>
        </w:tabs>
        <w:spacing w:line="240" w:lineRule="auto"/>
        <w:ind w:left="320" w:firstLine="0"/>
        <w:contextualSpacing w:val="1"/>
        <w:jc w:val="both"/>
        <w:rPr>
          <w:rFonts w:ascii="Arial" w:cs="Arial" w:eastAsia="Arial" w:hAnsi="Arial"/>
        </w:rPr>
      </w:pPr>
      <w:r w:rsidDel="00000000" w:rsidR="00000000" w:rsidRPr="00000000">
        <w:rPr>
          <w:sz w:val="17"/>
          <w:szCs w:val="17"/>
          <w:rtl w:val="0"/>
        </w:rPr>
        <w:t xml:space="preserve">uzasadnienie właściwości Sądu;</w:t>
      </w:r>
      <w:r w:rsidDel="00000000" w:rsidR="00000000" w:rsidRPr="00000000">
        <w:rPr>
          <w:rtl w:val="0"/>
        </w:rPr>
      </w:r>
    </w:p>
    <w:p w:rsidR="00000000" w:rsidDel="00000000" w:rsidP="00000000" w:rsidRDefault="00000000" w:rsidRPr="00000000">
      <w:pPr>
        <w:widowControl w:val="0"/>
        <w:numPr>
          <w:ilvl w:val="0"/>
          <w:numId w:val="18"/>
        </w:numPr>
        <w:tabs>
          <w:tab w:val="left" w:pos="522"/>
        </w:tabs>
        <w:spacing w:line="240" w:lineRule="auto"/>
        <w:ind w:left="320" w:firstLine="0"/>
        <w:contextualSpacing w:val="1"/>
        <w:jc w:val="both"/>
        <w:rPr>
          <w:rFonts w:ascii="Arial" w:cs="Arial" w:eastAsia="Arial" w:hAnsi="Arial"/>
        </w:rPr>
      </w:pPr>
      <w:r w:rsidDel="00000000" w:rsidR="00000000" w:rsidRPr="00000000">
        <w:rPr>
          <w:sz w:val="17"/>
          <w:szCs w:val="17"/>
          <w:rtl w:val="0"/>
        </w:rPr>
        <w:t xml:space="preserve">oznaczenie wartości przedmiotu sporu;</w:t>
      </w:r>
      <w:r w:rsidDel="00000000" w:rsidR="00000000" w:rsidRPr="00000000">
        <w:rPr>
          <w:rtl w:val="0"/>
        </w:rPr>
      </w:r>
    </w:p>
    <w:p w:rsidR="00000000" w:rsidDel="00000000" w:rsidP="00000000" w:rsidRDefault="00000000" w:rsidRPr="00000000">
      <w:pPr>
        <w:widowControl w:val="0"/>
        <w:numPr>
          <w:ilvl w:val="0"/>
          <w:numId w:val="18"/>
        </w:numPr>
        <w:tabs>
          <w:tab w:val="left" w:pos="517"/>
        </w:tabs>
        <w:spacing w:line="240" w:lineRule="auto"/>
        <w:ind w:left="320" w:firstLine="0"/>
        <w:contextualSpacing w:val="1"/>
        <w:jc w:val="both"/>
        <w:rPr>
          <w:rFonts w:ascii="Arial" w:cs="Arial" w:eastAsia="Arial" w:hAnsi="Arial"/>
        </w:rPr>
      </w:pPr>
      <w:r w:rsidDel="00000000" w:rsidR="00000000" w:rsidRPr="00000000">
        <w:rPr>
          <w:sz w:val="17"/>
          <w:szCs w:val="17"/>
          <w:rtl w:val="0"/>
        </w:rPr>
        <w:t xml:space="preserve">spis załączników.</w:t>
      </w:r>
      <w:r w:rsidDel="00000000" w:rsidR="00000000" w:rsidRPr="00000000">
        <w:rPr>
          <w:rtl w:val="0"/>
        </w:rPr>
      </w:r>
    </w:p>
    <w:p w:rsidR="00000000" w:rsidDel="00000000" w:rsidP="00000000" w:rsidRDefault="00000000" w:rsidRPr="00000000">
      <w:pPr>
        <w:widowControl w:val="0"/>
        <w:numPr>
          <w:ilvl w:val="0"/>
          <w:numId w:val="1"/>
        </w:numPr>
        <w:tabs>
          <w:tab w:val="left" w:pos="313"/>
        </w:tabs>
        <w:spacing w:after="141"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Pozew powinien również wskazywać arbitra wyznaczonego przez stronę, zawierać wniosek o rozpoznanie sprawy przez jednego arbitra, lub wniosek o wyznaczenie arbitra przez Prezesa Sądu.</w:t>
      </w:r>
      <w:r w:rsidDel="00000000" w:rsidR="00000000" w:rsidRPr="00000000">
        <w:rPr>
          <w:rtl w:val="0"/>
        </w:rPr>
      </w:r>
    </w:p>
    <w:p w:rsidR="00000000" w:rsidDel="00000000" w:rsidP="00000000" w:rsidRDefault="00000000" w:rsidRPr="00000000">
      <w:pPr>
        <w:widowControl w:val="0"/>
        <w:spacing w:after="48" w:line="240" w:lineRule="auto"/>
        <w:ind w:right="160"/>
        <w:contextualSpacing w:val="0"/>
        <w:jc w:val="center"/>
      </w:pPr>
      <w:r w:rsidDel="00000000" w:rsidR="00000000" w:rsidRPr="00000000">
        <w:rPr>
          <w:b w:val="1"/>
          <w:sz w:val="19"/>
          <w:szCs w:val="19"/>
          <w:rtl w:val="0"/>
        </w:rPr>
        <w:t xml:space="preserve">§ 16. Uzupełnienie braków pozwu</w:t>
      </w:r>
      <w:r w:rsidDel="00000000" w:rsidR="00000000" w:rsidRPr="00000000">
        <w:rPr>
          <w:rtl w:val="0"/>
        </w:rPr>
      </w:r>
    </w:p>
    <w:p w:rsidR="00000000" w:rsidDel="00000000" w:rsidP="00000000" w:rsidRDefault="00000000" w:rsidRPr="00000000">
      <w:pPr>
        <w:widowControl w:val="0"/>
        <w:numPr>
          <w:ilvl w:val="0"/>
          <w:numId w:val="23"/>
        </w:numPr>
        <w:tabs>
          <w:tab w:val="left" w:pos="279"/>
        </w:tabs>
        <w:spacing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Sekretarz Sądu wzywa stronę powodową, aby w terminie oznaczonym przez Sekretarza Sądu, nie krótszym niż 7 dni, uiściła stałą opłatę rejestracyjną i opłatę arbitrażową oraz uzupełniła pozew, jeśli jego treść nie odpowiada paragrafowi poprzedzającemu. Wysokość opłaty rejestracyjnej i opłaty arbitrażowej określona jest w Taryfie opłat za czynności Sądu Arbitrażowego obowiązującej w dniu wniesienia pozwu, będącej załącznikiem do Regulaminu.</w:t>
      </w:r>
      <w:r w:rsidDel="00000000" w:rsidR="00000000" w:rsidRPr="00000000">
        <w:rPr>
          <w:rtl w:val="0"/>
        </w:rPr>
      </w:r>
    </w:p>
    <w:p w:rsidR="00000000" w:rsidDel="00000000" w:rsidP="00000000" w:rsidRDefault="00000000" w:rsidRPr="00000000">
      <w:pPr>
        <w:widowControl w:val="0"/>
        <w:numPr>
          <w:ilvl w:val="0"/>
          <w:numId w:val="23"/>
        </w:numPr>
        <w:tabs>
          <w:tab w:val="left" w:pos="323"/>
        </w:tabs>
        <w:spacing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W razie nie uzupełnienia pozwu lub nie uiszczenia opłaty rejestracyjnej i opłaty arbitrażowej w całości i w terminie oznaczonym przez Sekretarza Sądu, pozew podlega zwrotowi.</w:t>
      </w:r>
      <w:r w:rsidDel="00000000" w:rsidR="00000000" w:rsidRPr="00000000">
        <w:rPr>
          <w:rtl w:val="0"/>
        </w:rPr>
      </w:r>
    </w:p>
    <w:p w:rsidR="00000000" w:rsidDel="00000000" w:rsidP="00000000" w:rsidRDefault="00000000" w:rsidRPr="00000000">
      <w:pPr>
        <w:widowControl w:val="0"/>
        <w:numPr>
          <w:ilvl w:val="0"/>
          <w:numId w:val="23"/>
        </w:numPr>
        <w:tabs>
          <w:tab w:val="left" w:pos="323"/>
        </w:tabs>
        <w:spacing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W braku wskazania arbitra w pozwie, Sekretarz Sqdu wzywa stronę powodową do wyznaczenia arbitra.</w:t>
      </w:r>
      <w:r w:rsidDel="00000000" w:rsidR="00000000" w:rsidRPr="00000000">
        <w:rPr>
          <w:rtl w:val="0"/>
        </w:rPr>
      </w:r>
    </w:p>
    <w:p w:rsidR="00000000" w:rsidDel="00000000" w:rsidP="00000000" w:rsidRDefault="00000000" w:rsidRPr="00000000">
      <w:pPr>
        <w:widowControl w:val="0"/>
        <w:numPr>
          <w:ilvl w:val="0"/>
          <w:numId w:val="23"/>
        </w:numPr>
        <w:tabs>
          <w:tab w:val="left" w:pos="328"/>
        </w:tabs>
        <w:spacing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Cofnięcie powództwa, bez zrzeczenia się roszczenia jest skuteczne po wyrażeniu zgody przez drugą stronę.</w:t>
      </w:r>
      <w:r w:rsidDel="00000000" w:rsidR="00000000" w:rsidRPr="00000000">
        <w:rPr>
          <w:rtl w:val="0"/>
        </w:rPr>
      </w:r>
    </w:p>
    <w:p w:rsidR="00000000" w:rsidDel="00000000" w:rsidP="00000000" w:rsidRDefault="00000000" w:rsidRPr="00000000">
      <w:pPr>
        <w:widowControl w:val="0"/>
        <w:numPr>
          <w:ilvl w:val="0"/>
          <w:numId w:val="23"/>
        </w:numPr>
        <w:tabs>
          <w:tab w:val="left" w:pos="323"/>
        </w:tabs>
        <w:spacing w:after="137"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Zespół orzekający, może podczas pierwszej rozprawy, określić rzeczywistą wartość przedmiotu sporu. Postanowienia ustępu 1 i 2 stosuje się odpowiednio. W każdym stadium postępowania Sąd pobiera od stron, w zależności od potrzeb, zaliczki na koszty czynności przeprowadzanych przez Zespół orzekający. Wysokość zaliczki ustala Zespół orzekający, lub - jeżeli zaliczka jest pobierana przed pierwszą rozprawą - Prezes Sądu.</w:t>
      </w:r>
      <w:r w:rsidDel="00000000" w:rsidR="00000000" w:rsidRPr="00000000">
        <w:rPr>
          <w:rtl w:val="0"/>
        </w:rPr>
      </w:r>
    </w:p>
    <w:p w:rsidR="00000000" w:rsidDel="00000000" w:rsidP="00000000" w:rsidRDefault="00000000" w:rsidRPr="00000000">
      <w:pPr>
        <w:widowControl w:val="0"/>
        <w:spacing w:after="53" w:line="240" w:lineRule="auto"/>
        <w:ind w:right="100"/>
        <w:contextualSpacing w:val="0"/>
        <w:jc w:val="center"/>
      </w:pPr>
      <w:r w:rsidDel="00000000" w:rsidR="00000000" w:rsidRPr="00000000">
        <w:rPr>
          <w:b w:val="1"/>
          <w:sz w:val="19"/>
          <w:szCs w:val="19"/>
          <w:rtl w:val="0"/>
        </w:rPr>
        <w:t xml:space="preserve">§ 17. Odpowiedź na pozew</w:t>
      </w:r>
      <w:r w:rsidDel="00000000" w:rsidR="00000000" w:rsidRPr="00000000">
        <w:rPr>
          <w:rtl w:val="0"/>
        </w:rPr>
      </w:r>
    </w:p>
    <w:p w:rsidR="00000000" w:rsidDel="00000000" w:rsidP="00000000" w:rsidRDefault="00000000" w:rsidRPr="00000000">
      <w:pPr>
        <w:widowControl w:val="0"/>
        <w:spacing w:after="141" w:line="240" w:lineRule="auto"/>
        <w:ind w:left="20" w:right="20" w:firstLine="0"/>
        <w:contextualSpacing w:val="0"/>
        <w:jc w:val="both"/>
      </w:pPr>
      <w:r w:rsidDel="00000000" w:rsidR="00000000" w:rsidRPr="00000000">
        <w:rPr>
          <w:sz w:val="17"/>
          <w:szCs w:val="17"/>
          <w:rtl w:val="0"/>
        </w:rPr>
        <w:t xml:space="preserve">Po uiszczeniu opłat rejestracyjnej i arbitrażowej przez stronę powodową, Sekretarz Sądu doręcza stronie pozwanej pozew wraz z Regulaminem i Listą arbitrów oraz wzywa ją, aby w oznaczonym terminie wniosła odpowiedź na pozew. Nadto Sekretarz Sądu wzywa stronę pozwaną do wyznaczenia arbitra. Odpowiedź na pozew wnosi się w takiej liczbie egzemplarzy jak pozew.</w:t>
      </w:r>
      <w:r w:rsidDel="00000000" w:rsidR="00000000" w:rsidRPr="00000000">
        <w:rPr>
          <w:rtl w:val="0"/>
        </w:rPr>
      </w:r>
    </w:p>
    <w:p w:rsidR="00000000" w:rsidDel="00000000" w:rsidP="00000000" w:rsidRDefault="00000000" w:rsidRPr="00000000">
      <w:pPr>
        <w:widowControl w:val="0"/>
        <w:spacing w:after="53" w:line="240" w:lineRule="auto"/>
        <w:ind w:right="100"/>
        <w:contextualSpacing w:val="0"/>
        <w:jc w:val="center"/>
      </w:pPr>
      <w:r w:rsidDel="00000000" w:rsidR="00000000" w:rsidRPr="00000000">
        <w:rPr>
          <w:b w:val="1"/>
          <w:sz w:val="19"/>
          <w:szCs w:val="19"/>
          <w:rtl w:val="0"/>
        </w:rPr>
        <w:t xml:space="preserve">§ 18. Powództwo wzajemne i zarzut potrącenia</w:t>
      </w:r>
      <w:r w:rsidDel="00000000" w:rsidR="00000000" w:rsidRPr="00000000">
        <w:rPr>
          <w:rtl w:val="0"/>
        </w:rPr>
      </w:r>
    </w:p>
    <w:p w:rsidR="00000000" w:rsidDel="00000000" w:rsidP="00000000" w:rsidRDefault="00000000" w:rsidRPr="00000000">
      <w:pPr>
        <w:widowControl w:val="0"/>
        <w:numPr>
          <w:ilvl w:val="0"/>
          <w:numId w:val="19"/>
        </w:numPr>
        <w:tabs>
          <w:tab w:val="left" w:pos="309"/>
        </w:tabs>
        <w:spacing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Do czasu zakończenia pierwszej rozprawy, strona pozwana może wnieść powództwo wzajemne, jeżeli roszczenie wzajemne jest w związku z roszczeniem powoda lub nadaje się do potrącenia, a jego rozpoznanie należy do właściwości Sądu.</w:t>
      </w:r>
      <w:r w:rsidDel="00000000" w:rsidR="00000000" w:rsidRPr="00000000">
        <w:rPr>
          <w:rtl w:val="0"/>
        </w:rPr>
      </w:r>
    </w:p>
    <w:p w:rsidR="00000000" w:rsidDel="00000000" w:rsidP="00000000" w:rsidRDefault="00000000" w:rsidRPr="00000000">
      <w:pPr>
        <w:widowControl w:val="0"/>
        <w:numPr>
          <w:ilvl w:val="0"/>
          <w:numId w:val="19"/>
        </w:numPr>
        <w:tabs>
          <w:tab w:val="left" w:pos="333"/>
        </w:tabs>
        <w:spacing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Do pozwu wzajemnego stosuje się odpowiednio postanowienia dotyczące pozwu. Pozew wzajemny podlega rozpoznaniu przez Zespół orzekający ustanowiony dla rozpoznania pozwu głównego.</w:t>
      </w:r>
      <w:r w:rsidDel="00000000" w:rsidR="00000000" w:rsidRPr="00000000">
        <w:rPr>
          <w:rtl w:val="0"/>
        </w:rPr>
      </w:r>
    </w:p>
    <w:p w:rsidR="00000000" w:rsidDel="00000000" w:rsidP="00000000" w:rsidRDefault="00000000" w:rsidRPr="00000000">
      <w:pPr>
        <w:widowControl w:val="0"/>
        <w:numPr>
          <w:ilvl w:val="0"/>
          <w:numId w:val="19"/>
        </w:numPr>
        <w:tabs>
          <w:tab w:val="left" w:pos="333"/>
        </w:tabs>
        <w:spacing w:after="141"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Do czasu zamknięcia rozprawy strona pozwana może podnieść zarzut potrącenia, jeżeli zarzut potrącenia pozostaje w związku z roszczeniem powoda.</w:t>
      </w:r>
      <w:r w:rsidDel="00000000" w:rsidR="00000000" w:rsidRPr="00000000">
        <w:rPr>
          <w:rtl w:val="0"/>
        </w:rPr>
      </w:r>
    </w:p>
    <w:p w:rsidR="00000000" w:rsidDel="00000000" w:rsidP="00000000" w:rsidRDefault="00000000" w:rsidRPr="00000000">
      <w:pPr>
        <w:widowControl w:val="0"/>
        <w:spacing w:after="58" w:line="240" w:lineRule="auto"/>
        <w:ind w:right="100"/>
        <w:contextualSpacing w:val="0"/>
        <w:jc w:val="center"/>
      </w:pPr>
      <w:r w:rsidDel="00000000" w:rsidR="00000000" w:rsidRPr="00000000">
        <w:rPr>
          <w:b w:val="1"/>
          <w:sz w:val="19"/>
          <w:szCs w:val="19"/>
          <w:rtl w:val="0"/>
        </w:rPr>
        <w:t xml:space="preserve">§ 19. Pisma w postępowaniu arbitrażowym</w:t>
      </w:r>
      <w:r w:rsidDel="00000000" w:rsidR="00000000" w:rsidRPr="00000000">
        <w:rPr>
          <w:rtl w:val="0"/>
        </w:rPr>
      </w:r>
    </w:p>
    <w:p w:rsidR="00000000" w:rsidDel="00000000" w:rsidP="00000000" w:rsidRDefault="00000000" w:rsidRPr="00000000">
      <w:pPr>
        <w:widowControl w:val="0"/>
        <w:spacing w:after="141" w:line="240" w:lineRule="auto"/>
        <w:ind w:left="20" w:right="20" w:firstLine="0"/>
        <w:contextualSpacing w:val="0"/>
        <w:jc w:val="both"/>
      </w:pPr>
      <w:r w:rsidDel="00000000" w:rsidR="00000000" w:rsidRPr="00000000">
        <w:rPr>
          <w:sz w:val="17"/>
          <w:szCs w:val="17"/>
          <w:rtl w:val="0"/>
        </w:rPr>
        <w:t xml:space="preserve">Pisma stron w postępowaniu arbitrażowym są kierowane do Sądu w takiej liczbie egzemplarzy, jak pozew. Po pierwszej rozprawie strona obowiązana jest doręczać odpisy pism wraz z załącznikami przeznaczone dla drugiej strony, bezpośrednio drugiej stronie.</w:t>
      </w:r>
      <w:r w:rsidDel="00000000" w:rsidR="00000000" w:rsidRPr="00000000">
        <w:rPr>
          <w:rtl w:val="0"/>
        </w:rPr>
      </w:r>
    </w:p>
    <w:p w:rsidR="00000000" w:rsidDel="00000000" w:rsidP="00000000" w:rsidRDefault="00000000" w:rsidRPr="00000000">
      <w:pPr>
        <w:widowControl w:val="0"/>
        <w:spacing w:after="53" w:line="240" w:lineRule="auto"/>
        <w:ind w:right="100"/>
        <w:contextualSpacing w:val="0"/>
        <w:jc w:val="center"/>
      </w:pPr>
      <w:r w:rsidDel="00000000" w:rsidR="00000000" w:rsidRPr="00000000">
        <w:rPr>
          <w:b w:val="1"/>
          <w:sz w:val="19"/>
          <w:szCs w:val="19"/>
          <w:rtl w:val="0"/>
        </w:rPr>
        <w:t xml:space="preserve">§ 20. Zawieszenie postępowania</w:t>
      </w:r>
      <w:r w:rsidDel="00000000" w:rsidR="00000000" w:rsidRPr="00000000">
        <w:rPr>
          <w:rtl w:val="0"/>
        </w:rPr>
      </w:r>
    </w:p>
    <w:p w:rsidR="00000000" w:rsidDel="00000000" w:rsidP="00000000" w:rsidRDefault="00000000" w:rsidRPr="00000000">
      <w:pPr>
        <w:widowControl w:val="0"/>
        <w:numPr>
          <w:ilvl w:val="0"/>
          <w:numId w:val="13"/>
        </w:numPr>
        <w:tabs>
          <w:tab w:val="left" w:pos="304"/>
        </w:tabs>
        <w:spacing w:line="240" w:lineRule="auto"/>
        <w:ind w:left="320" w:right="20" w:hanging="280"/>
        <w:contextualSpacing w:val="1"/>
        <w:jc w:val="both"/>
        <w:rPr>
          <w:rFonts w:ascii="Arial" w:cs="Arial" w:eastAsia="Arial" w:hAnsi="Arial"/>
        </w:rPr>
      </w:pPr>
      <w:r w:rsidDel="00000000" w:rsidR="00000000" w:rsidRPr="00000000">
        <w:rPr>
          <w:sz w:val="17"/>
          <w:szCs w:val="17"/>
          <w:rtl w:val="0"/>
        </w:rPr>
        <w:t xml:space="preserve">Zespół orzekający może zawiesić postępowanie na wniosek stron lub w uzasadnionych przypadkach z urzędu. Na wniosek strony lub po ustaniu przesłanek uzasadniających zawieszenie postępowania, Zespół orzekający podejmuje zawieszone postępowanie.</w:t>
      </w:r>
      <w:r w:rsidDel="00000000" w:rsidR="00000000" w:rsidRPr="00000000">
        <w:rPr>
          <w:rtl w:val="0"/>
        </w:rPr>
      </w:r>
    </w:p>
    <w:p w:rsidR="00000000" w:rsidDel="00000000" w:rsidP="00000000" w:rsidRDefault="00000000" w:rsidRPr="00000000">
      <w:pPr>
        <w:widowControl w:val="0"/>
        <w:numPr>
          <w:ilvl w:val="0"/>
          <w:numId w:val="13"/>
        </w:numPr>
        <w:tabs>
          <w:tab w:val="left" w:pos="323"/>
        </w:tabs>
        <w:spacing w:line="240" w:lineRule="auto"/>
        <w:ind w:left="320" w:right="20" w:hanging="280"/>
        <w:contextualSpacing w:val="1"/>
        <w:jc w:val="both"/>
        <w:rPr>
          <w:rFonts w:ascii="Arial" w:cs="Arial" w:eastAsia="Arial" w:hAnsi="Arial"/>
        </w:rPr>
        <w:sectPr>
          <w:type w:val="continuous"/>
          <w:pgSz w:h="16834" w:w="11909"/>
          <w:pgMar w:bottom="1440" w:top="1440" w:left="1440" w:right="1440" w:header="0"/>
        </w:sectPr>
      </w:pPr>
      <w:r w:rsidDel="00000000" w:rsidR="00000000" w:rsidRPr="00000000">
        <w:rPr>
          <w:sz w:val="17"/>
          <w:szCs w:val="17"/>
          <w:rtl w:val="0"/>
        </w:rPr>
        <w:t xml:space="preserve">Zespół orzekający wydaje wyrok umarzający postępowanie zawieszone na wniosek stron, jeżeli wniosek o podjęcie postępowania nie zostanie zgłoszony w terminie jednego roku od daty postanowienia o zawieszeniu.</w:t>
      </w:r>
      <w:r w:rsidDel="00000000" w:rsidR="00000000" w:rsidRPr="00000000">
        <w:rPr>
          <w:rtl w:val="0"/>
        </w:rPr>
      </w:r>
    </w:p>
    <w:p w:rsidR="00000000" w:rsidDel="00000000" w:rsidP="00000000" w:rsidRDefault="00000000" w:rsidRPr="00000000">
      <w:pPr>
        <w:widowControl w:val="0"/>
        <w:numPr>
          <w:ilvl w:val="0"/>
          <w:numId w:val="12"/>
        </w:numPr>
        <w:tabs>
          <w:tab w:val="left" w:pos="294"/>
        </w:tabs>
        <w:spacing w:line="240" w:lineRule="auto"/>
        <w:ind w:left="300" w:hanging="280"/>
        <w:contextualSpacing w:val="1"/>
        <w:jc w:val="both"/>
        <w:rPr>
          <w:rFonts w:ascii="Arial" w:cs="Arial" w:eastAsia="Arial" w:hAnsi="Arial"/>
        </w:rPr>
      </w:pPr>
      <w:r w:rsidDel="00000000" w:rsidR="00000000" w:rsidRPr="00000000">
        <w:rPr>
          <w:sz w:val="17"/>
          <w:szCs w:val="17"/>
          <w:rtl w:val="0"/>
        </w:rPr>
        <w:t xml:space="preserve">Rozprawy nie sq publiczne.</w:t>
      </w:r>
      <w:r w:rsidDel="00000000" w:rsidR="00000000" w:rsidRPr="00000000">
        <w:rPr>
          <w:rtl w:val="0"/>
        </w:rPr>
      </w:r>
    </w:p>
    <w:p w:rsidR="00000000" w:rsidDel="00000000" w:rsidP="00000000" w:rsidRDefault="00000000" w:rsidRPr="00000000">
      <w:pPr>
        <w:widowControl w:val="0"/>
        <w:numPr>
          <w:ilvl w:val="0"/>
          <w:numId w:val="12"/>
        </w:numPr>
        <w:tabs>
          <w:tab w:val="left" w:pos="308"/>
        </w:tabs>
        <w:spacing w:line="240" w:lineRule="auto"/>
        <w:ind w:left="300" w:hanging="280"/>
        <w:contextualSpacing w:val="1"/>
        <w:jc w:val="both"/>
        <w:rPr>
          <w:rFonts w:ascii="Arial" w:cs="Arial" w:eastAsia="Arial" w:hAnsi="Arial"/>
        </w:rPr>
      </w:pPr>
      <w:r w:rsidDel="00000000" w:rsidR="00000000" w:rsidRPr="00000000">
        <w:rPr>
          <w:sz w:val="17"/>
          <w:szCs w:val="17"/>
          <w:rtl w:val="0"/>
        </w:rPr>
        <w:t xml:space="preserve">O terminie i miejscu rozprawy zawiadamia strony Sekretarz Sądu.</w:t>
      </w:r>
      <w:r w:rsidDel="00000000" w:rsidR="00000000" w:rsidRPr="00000000">
        <w:rPr>
          <w:rtl w:val="0"/>
        </w:rPr>
      </w:r>
    </w:p>
    <w:p w:rsidR="00000000" w:rsidDel="00000000" w:rsidP="00000000" w:rsidRDefault="00000000" w:rsidRPr="00000000">
      <w:pPr>
        <w:widowControl w:val="0"/>
        <w:numPr>
          <w:ilvl w:val="0"/>
          <w:numId w:val="12"/>
        </w:numPr>
        <w:tabs>
          <w:tab w:val="left" w:pos="313"/>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Nieobecność na rozprawie strony lub jej pełnomocnika, prawidłowo powiadomionych, nie wstrzymuje postępowania.</w:t>
      </w:r>
      <w:r w:rsidDel="00000000" w:rsidR="00000000" w:rsidRPr="00000000">
        <w:rPr>
          <w:rtl w:val="0"/>
        </w:rPr>
      </w:r>
    </w:p>
    <w:p w:rsidR="00000000" w:rsidDel="00000000" w:rsidP="00000000" w:rsidRDefault="00000000" w:rsidRPr="00000000">
      <w:pPr>
        <w:widowControl w:val="0"/>
        <w:numPr>
          <w:ilvl w:val="0"/>
          <w:numId w:val="12"/>
        </w:numPr>
        <w:tabs>
          <w:tab w:val="left" w:pos="303"/>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Zespół orzekający może rozstrzygnąć sprawę bez wyznaczania rozprawy na zgodny wniosek stron lub, gdy uzna sprawę za dostatecznie wyjaśnioną stwierdzając, że strony wystarczająco przedstawiły okoliczności, które uznają za istotne dla obrony swoich praw.</w:t>
      </w:r>
      <w:r w:rsidDel="00000000" w:rsidR="00000000" w:rsidRPr="00000000">
        <w:rPr>
          <w:rtl w:val="0"/>
        </w:rPr>
      </w:r>
    </w:p>
    <w:p w:rsidR="00000000" w:rsidDel="00000000" w:rsidP="00000000" w:rsidRDefault="00000000" w:rsidRPr="00000000">
      <w:pPr>
        <w:widowControl w:val="0"/>
        <w:numPr>
          <w:ilvl w:val="0"/>
          <w:numId w:val="12"/>
        </w:numPr>
        <w:tabs>
          <w:tab w:val="left" w:pos="308"/>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W każdym stadium postępowania istnieje możliwość zawarcia przez strony ugody.</w:t>
      </w:r>
      <w:r w:rsidDel="00000000" w:rsidR="00000000" w:rsidRPr="00000000">
        <w:rPr>
          <w:rtl w:val="0"/>
        </w:rPr>
      </w:r>
    </w:p>
    <w:p w:rsidR="00000000" w:rsidDel="00000000" w:rsidP="00000000" w:rsidRDefault="00000000" w:rsidRPr="00000000">
      <w:pPr>
        <w:widowControl w:val="0"/>
        <w:numPr>
          <w:ilvl w:val="0"/>
          <w:numId w:val="12"/>
        </w:numPr>
        <w:tabs>
          <w:tab w:val="left" w:pos="298"/>
        </w:tabs>
        <w:spacing w:after="137"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Jeżeli strona nie stawi się na rozprawę lub nie przedstawi dokumentów, które zobowiązana była przedłożyć, Sąd może prowadzić postępowanie i wydać wyrok na podstawie zebranego materiału dowodowego.</w:t>
      </w:r>
      <w:r w:rsidDel="00000000" w:rsidR="00000000" w:rsidRPr="00000000">
        <w:rPr>
          <w:rtl w:val="0"/>
        </w:rPr>
      </w:r>
    </w:p>
    <w:p w:rsidR="00000000" w:rsidDel="00000000" w:rsidP="00000000" w:rsidRDefault="00000000" w:rsidRPr="00000000">
      <w:pPr>
        <w:widowControl w:val="0"/>
        <w:spacing w:after="62" w:line="240" w:lineRule="auto"/>
        <w:ind w:right="140"/>
        <w:contextualSpacing w:val="0"/>
        <w:jc w:val="center"/>
      </w:pPr>
      <w:r w:rsidDel="00000000" w:rsidR="00000000" w:rsidRPr="00000000">
        <w:rPr>
          <w:b w:val="1"/>
          <w:sz w:val="19"/>
          <w:szCs w:val="19"/>
          <w:rtl w:val="0"/>
        </w:rPr>
        <w:t xml:space="preserve">§ 22. Dowody</w:t>
      </w:r>
      <w:r w:rsidDel="00000000" w:rsidR="00000000" w:rsidRPr="00000000">
        <w:rPr>
          <w:rtl w:val="0"/>
        </w:rPr>
      </w:r>
    </w:p>
    <w:p w:rsidR="00000000" w:rsidDel="00000000" w:rsidP="00000000" w:rsidRDefault="00000000" w:rsidRPr="00000000">
      <w:pPr>
        <w:widowControl w:val="0"/>
        <w:numPr>
          <w:ilvl w:val="0"/>
          <w:numId w:val="16"/>
        </w:numPr>
        <w:tabs>
          <w:tab w:val="left" w:pos="289"/>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Zespół orzekający rozstrzyga według własnego przekonania o wnioskach dowodowych stron. W szczególności. Zespół orzekający może dopuścić dowód z dokumentów, dokonywać oględzin oraz przesłuchiwać strony, świadków i biegłych a także odbierać od nich przyrzeczenie.</w:t>
      </w:r>
      <w:r w:rsidDel="00000000" w:rsidR="00000000" w:rsidRPr="00000000">
        <w:rPr>
          <w:rtl w:val="0"/>
        </w:rPr>
      </w:r>
    </w:p>
    <w:p w:rsidR="00000000" w:rsidDel="00000000" w:rsidP="00000000" w:rsidRDefault="00000000" w:rsidRPr="00000000">
      <w:pPr>
        <w:widowControl w:val="0"/>
        <w:numPr>
          <w:ilvl w:val="0"/>
          <w:numId w:val="16"/>
        </w:numPr>
        <w:tabs>
          <w:tab w:val="left" w:pos="308"/>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Zespół orzekający ocenia wiarygodność i moc dowodów według własnego przekonania, na podstawie wszechstronnego rozważenia zebranego materiału. Zespół orzekający ocenia, jakie znaczenie nadać odmowie przedstawienia przez stronę dowodu lub przeszkodom stawianym przez nią w jego przeprowadzeniu.</w:t>
      </w:r>
      <w:r w:rsidDel="00000000" w:rsidR="00000000" w:rsidRPr="00000000">
        <w:rPr>
          <w:rtl w:val="0"/>
        </w:rPr>
      </w:r>
    </w:p>
    <w:p w:rsidR="00000000" w:rsidDel="00000000" w:rsidP="00000000" w:rsidRDefault="00000000" w:rsidRPr="00000000">
      <w:pPr>
        <w:widowControl w:val="0"/>
        <w:numPr>
          <w:ilvl w:val="0"/>
          <w:numId w:val="16"/>
        </w:numPr>
        <w:tabs>
          <w:tab w:val="left" w:pos="308"/>
        </w:tabs>
        <w:spacing w:after="137"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W razie potrzeby przeprowadzenia dowodu poza miejscem rozprawy, Zespół orzekający może zlecić taką czynność jednemu z arbitrów lub zwrócić się o to do właściwego sądu państwowego lub przeprowadzić dowód w inny właściwy sposób.</w:t>
      </w:r>
      <w:r w:rsidDel="00000000" w:rsidR="00000000" w:rsidRPr="00000000">
        <w:rPr>
          <w:rtl w:val="0"/>
        </w:rPr>
      </w:r>
    </w:p>
    <w:p w:rsidR="00000000" w:rsidDel="00000000" w:rsidP="00000000" w:rsidRDefault="00000000" w:rsidRPr="00000000">
      <w:pPr>
        <w:widowControl w:val="0"/>
        <w:spacing w:after="62" w:line="240" w:lineRule="auto"/>
        <w:ind w:right="140"/>
        <w:contextualSpacing w:val="0"/>
        <w:jc w:val="center"/>
      </w:pPr>
      <w:r w:rsidDel="00000000" w:rsidR="00000000" w:rsidRPr="00000000">
        <w:rPr>
          <w:b w:val="1"/>
          <w:sz w:val="19"/>
          <w:szCs w:val="19"/>
          <w:rtl w:val="0"/>
        </w:rPr>
        <w:t xml:space="preserve">§ 23. Protokół</w:t>
      </w:r>
      <w:r w:rsidDel="00000000" w:rsidR="00000000" w:rsidRPr="00000000">
        <w:rPr>
          <w:rtl w:val="0"/>
        </w:rPr>
      </w:r>
    </w:p>
    <w:p w:rsidR="00000000" w:rsidDel="00000000" w:rsidP="00000000" w:rsidRDefault="00000000" w:rsidRPr="00000000">
      <w:pPr>
        <w:widowControl w:val="0"/>
        <w:numPr>
          <w:ilvl w:val="0"/>
          <w:numId w:val="24"/>
        </w:numPr>
        <w:tabs>
          <w:tab w:val="left" w:pos="289"/>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Z rozprawy i każdej czynności Sądu sporządza się protokół, który podpisuje arbiter przewodniczący Zespołowi orzekającemu oraz protokolant.</w:t>
      </w:r>
      <w:r w:rsidDel="00000000" w:rsidR="00000000" w:rsidRPr="00000000">
        <w:rPr>
          <w:rtl w:val="0"/>
        </w:rPr>
      </w:r>
    </w:p>
    <w:p w:rsidR="00000000" w:rsidDel="00000000" w:rsidP="00000000" w:rsidRDefault="00000000" w:rsidRPr="00000000">
      <w:pPr>
        <w:widowControl w:val="0"/>
        <w:numPr>
          <w:ilvl w:val="0"/>
          <w:numId w:val="24"/>
        </w:numPr>
        <w:tabs>
          <w:tab w:val="left" w:pos="313"/>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Przebieg czynności protokołowanych może być utrwalony za pomocą aparatury rejestrującej dźwięki, o czym należy przed uruchomieniem aparatury uprzedzić wszystkie osoby uczestniczące w czynności.</w:t>
      </w:r>
      <w:r w:rsidDel="00000000" w:rsidR="00000000" w:rsidRPr="00000000">
        <w:rPr>
          <w:rtl w:val="0"/>
        </w:rPr>
      </w:r>
    </w:p>
    <w:p w:rsidR="00000000" w:rsidDel="00000000" w:rsidP="00000000" w:rsidRDefault="00000000" w:rsidRPr="00000000">
      <w:pPr>
        <w:widowControl w:val="0"/>
        <w:numPr>
          <w:ilvl w:val="0"/>
          <w:numId w:val="24"/>
        </w:numPr>
        <w:tabs>
          <w:tab w:val="left" w:pos="303"/>
        </w:tabs>
        <w:spacing w:after="137"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Stronom i ich pełnomocnikom Sąd udostępnia możliwość przejrzenia akt sprawy, w tym protokołów w godzinach urzędowania. Sąd nie wydaje odpisów ani kopii protokołów.</w:t>
      </w:r>
      <w:r w:rsidDel="00000000" w:rsidR="00000000" w:rsidRPr="00000000">
        <w:rPr>
          <w:rtl w:val="0"/>
        </w:rPr>
      </w:r>
    </w:p>
    <w:p w:rsidR="00000000" w:rsidDel="00000000" w:rsidP="00000000" w:rsidRDefault="00000000" w:rsidRPr="00000000">
      <w:pPr>
        <w:widowControl w:val="0"/>
        <w:spacing w:after="53" w:line="240" w:lineRule="auto"/>
        <w:ind w:right="140"/>
        <w:contextualSpacing w:val="0"/>
        <w:jc w:val="center"/>
      </w:pPr>
      <w:r w:rsidDel="00000000" w:rsidR="00000000" w:rsidRPr="00000000">
        <w:rPr>
          <w:b w:val="1"/>
          <w:sz w:val="19"/>
          <w:szCs w:val="19"/>
          <w:rtl w:val="0"/>
        </w:rPr>
        <w:t xml:space="preserve">§ 24. Zamknięcie rozprawy</w:t>
      </w:r>
      <w:r w:rsidDel="00000000" w:rsidR="00000000" w:rsidRPr="00000000">
        <w:rPr>
          <w:rtl w:val="0"/>
        </w:rPr>
      </w:r>
    </w:p>
    <w:p w:rsidR="00000000" w:rsidDel="00000000" w:rsidP="00000000" w:rsidRDefault="00000000" w:rsidRPr="00000000">
      <w:pPr>
        <w:widowControl w:val="0"/>
        <w:numPr>
          <w:ilvl w:val="0"/>
          <w:numId w:val="3"/>
        </w:numPr>
        <w:tabs>
          <w:tab w:val="left" w:pos="294"/>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Przewodniczący Zespołu orzekającego zamyka rozprawę, gdy Zespół orzekający uzna sprawę za dostatecznie wyjaśnioną lub, gdy Zespół orzekający uzna, że strony mogły wystarczająco przedstawić okoliczności, które uważają za istotne dla obrony swoich praw.</w:t>
      </w:r>
      <w:r w:rsidDel="00000000" w:rsidR="00000000" w:rsidRPr="00000000">
        <w:rPr>
          <w:rtl w:val="0"/>
        </w:rPr>
      </w:r>
    </w:p>
    <w:p w:rsidR="00000000" w:rsidDel="00000000" w:rsidP="00000000" w:rsidRDefault="00000000" w:rsidRPr="00000000">
      <w:pPr>
        <w:widowControl w:val="0"/>
        <w:numPr>
          <w:ilvl w:val="0"/>
          <w:numId w:val="3"/>
        </w:numPr>
        <w:tabs>
          <w:tab w:val="left" w:pos="313"/>
        </w:tabs>
        <w:spacing w:line="240" w:lineRule="auto"/>
        <w:ind w:left="300" w:right="20" w:hanging="280"/>
        <w:contextualSpacing w:val="1"/>
        <w:jc w:val="both"/>
        <w:rPr>
          <w:rFonts w:ascii="Arial" w:cs="Arial" w:eastAsia="Arial" w:hAnsi="Arial"/>
        </w:rPr>
      </w:pPr>
      <w:r w:rsidDel="00000000" w:rsidR="00000000" w:rsidRPr="00000000">
        <w:rPr>
          <w:sz w:val="17"/>
          <w:szCs w:val="17"/>
          <w:rtl w:val="0"/>
        </w:rPr>
        <w:t xml:space="preserve">Przewodniczący Zespołu orzekającego może otworzyć zamkniętą rozprawę, jeżeli przed wydaniem wyroku, Zespół orzekający uzna to za konieczne.</w:t>
      </w:r>
      <w:r w:rsidDel="00000000" w:rsidR="00000000" w:rsidRPr="00000000">
        <w:rPr>
          <w:rtl w:val="0"/>
        </w:rPr>
      </w:r>
    </w:p>
    <w:p w:rsidR="00000000" w:rsidDel="00000000" w:rsidP="00000000" w:rsidRDefault="00000000" w:rsidRPr="00000000">
      <w:pPr>
        <w:widowControl w:val="0"/>
        <w:numPr>
          <w:ilvl w:val="0"/>
          <w:numId w:val="5"/>
        </w:numPr>
        <w:tabs>
          <w:tab w:val="left" w:pos="289"/>
        </w:tabs>
        <w:spacing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Narada i głosowanie Zespołu orzekającego odbywają się bez udziału stron. Przewodniczący Zespołu orzekającego na żądanie arbitra lub z własnej inicjatywy może sporządzić protokół z narady.</w:t>
      </w:r>
      <w:r w:rsidDel="00000000" w:rsidR="00000000" w:rsidRPr="00000000">
        <w:rPr>
          <w:rtl w:val="0"/>
        </w:rPr>
      </w:r>
    </w:p>
    <w:p w:rsidR="00000000" w:rsidDel="00000000" w:rsidP="00000000" w:rsidRDefault="00000000" w:rsidRPr="00000000">
      <w:pPr>
        <w:widowControl w:val="0"/>
        <w:numPr>
          <w:ilvl w:val="0"/>
          <w:numId w:val="5"/>
        </w:numPr>
        <w:tabs>
          <w:tab w:val="left" w:pos="308"/>
        </w:tabs>
        <w:spacing w:after="141"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Orzeczenie Zespołu orzekającego zapada większością głosów. Jeżeli arbiter odmawia udziału w głosowaniu, pozostali arbitrzy mogą dokonać rozstrzygnięcia bez jego udziału.</w:t>
      </w:r>
      <w:r w:rsidDel="00000000" w:rsidR="00000000" w:rsidRPr="00000000">
        <w:rPr>
          <w:rtl w:val="0"/>
        </w:rPr>
      </w:r>
    </w:p>
    <w:p w:rsidR="00000000" w:rsidDel="00000000" w:rsidP="00000000" w:rsidRDefault="00000000" w:rsidRPr="00000000">
      <w:pPr>
        <w:widowControl w:val="0"/>
        <w:spacing w:after="53" w:line="240" w:lineRule="auto"/>
        <w:ind w:right="200"/>
        <w:contextualSpacing w:val="0"/>
        <w:jc w:val="center"/>
      </w:pPr>
      <w:r w:rsidDel="00000000" w:rsidR="00000000" w:rsidRPr="00000000">
        <w:rPr>
          <w:b w:val="1"/>
          <w:sz w:val="19"/>
          <w:szCs w:val="19"/>
          <w:rtl w:val="0"/>
        </w:rPr>
        <w:t xml:space="preserve">§ </w:t>
      </w:r>
      <w:r w:rsidDel="00000000" w:rsidR="00000000" w:rsidRPr="00000000">
        <w:rPr>
          <w:b w:val="1"/>
          <w:i w:val="1"/>
          <w:sz w:val="19"/>
          <w:szCs w:val="19"/>
          <w:rtl w:val="0"/>
        </w:rPr>
        <w:t xml:space="preserve">26</w:t>
      </w:r>
      <w:r w:rsidDel="00000000" w:rsidR="00000000" w:rsidRPr="00000000">
        <w:rPr>
          <w:b w:val="1"/>
          <w:i w:val="1"/>
          <w:sz w:val="19"/>
          <w:szCs w:val="19"/>
          <w:rtl w:val="0"/>
        </w:rPr>
        <w:t xml:space="preserve">.</w:t>
      </w:r>
      <w:r w:rsidDel="00000000" w:rsidR="00000000" w:rsidRPr="00000000">
        <w:rPr>
          <w:b w:val="1"/>
          <w:sz w:val="19"/>
          <w:szCs w:val="19"/>
          <w:rtl w:val="0"/>
        </w:rPr>
        <w:t xml:space="preserve"> Zabezpieczenie roszczenia lub zabezpieczenie dowodu</w:t>
      </w:r>
      <w:r w:rsidDel="00000000" w:rsidR="00000000" w:rsidRPr="00000000">
        <w:rPr>
          <w:rtl w:val="0"/>
        </w:rPr>
      </w:r>
    </w:p>
    <w:p w:rsidR="00000000" w:rsidDel="00000000" w:rsidP="00000000" w:rsidRDefault="00000000" w:rsidRPr="00000000">
      <w:pPr>
        <w:widowControl w:val="0"/>
        <w:numPr>
          <w:ilvl w:val="0"/>
          <w:numId w:val="10"/>
        </w:numPr>
        <w:tabs>
          <w:tab w:val="left" w:pos="279"/>
        </w:tabs>
        <w:spacing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Sąd Arbitrażowy na wniosek strony, która uprawdopodobniła dochodzone roszczenie, może postanowić o zastosowaniu zabezpieczenia, jakie uzna za właściwe ze względu na przedmiot sporu. Postanawiając o zastosowaniu środka zabezpieczającego, Sąd może uzależnić jego wykonanie od złożenia stosownego zabezpieczenia.</w:t>
      </w:r>
      <w:r w:rsidDel="00000000" w:rsidR="00000000" w:rsidRPr="00000000">
        <w:rPr>
          <w:rtl w:val="0"/>
        </w:rPr>
      </w:r>
    </w:p>
    <w:p w:rsidR="00000000" w:rsidDel="00000000" w:rsidP="00000000" w:rsidRDefault="00000000" w:rsidRPr="00000000">
      <w:pPr>
        <w:widowControl w:val="0"/>
        <w:numPr>
          <w:ilvl w:val="0"/>
          <w:numId w:val="10"/>
        </w:numPr>
        <w:tabs>
          <w:tab w:val="left" w:pos="308"/>
        </w:tabs>
        <w:spacing w:after="141" w:line="240" w:lineRule="auto"/>
        <w:ind w:left="320" w:hanging="300"/>
        <w:contextualSpacing w:val="1"/>
        <w:jc w:val="both"/>
        <w:rPr>
          <w:rFonts w:ascii="Arial" w:cs="Arial" w:eastAsia="Arial" w:hAnsi="Arial"/>
        </w:rPr>
      </w:pPr>
      <w:r w:rsidDel="00000000" w:rsidR="00000000" w:rsidRPr="00000000">
        <w:rPr>
          <w:sz w:val="17"/>
          <w:szCs w:val="17"/>
          <w:rtl w:val="0"/>
        </w:rPr>
        <w:t xml:space="preserve">Na wniosek każdej ze stron, Sąd może zarządzić zabezpieczenie dowodu.</w:t>
      </w:r>
      <w:r w:rsidDel="00000000" w:rsidR="00000000" w:rsidRPr="00000000">
        <w:rPr>
          <w:rtl w:val="0"/>
        </w:rPr>
      </w:r>
    </w:p>
    <w:p w:rsidR="00000000" w:rsidDel="00000000" w:rsidP="00000000" w:rsidRDefault="00000000" w:rsidRPr="00000000">
      <w:pPr>
        <w:widowControl w:val="0"/>
        <w:spacing w:after="53" w:line="240" w:lineRule="auto"/>
        <w:ind w:right="200"/>
        <w:contextualSpacing w:val="0"/>
        <w:jc w:val="center"/>
      </w:pPr>
      <w:r w:rsidDel="00000000" w:rsidR="00000000" w:rsidRPr="00000000">
        <w:rPr>
          <w:b w:val="1"/>
          <w:sz w:val="19"/>
          <w:szCs w:val="19"/>
          <w:rtl w:val="0"/>
        </w:rPr>
        <w:t xml:space="preserve">§ 27. Wyrok</w:t>
      </w:r>
      <w:r w:rsidDel="00000000" w:rsidR="00000000" w:rsidRPr="00000000">
        <w:rPr>
          <w:rtl w:val="0"/>
        </w:rPr>
      </w:r>
    </w:p>
    <w:p w:rsidR="00000000" w:rsidDel="00000000" w:rsidP="00000000" w:rsidRDefault="00000000" w:rsidRPr="00000000">
      <w:pPr>
        <w:widowControl w:val="0"/>
        <w:numPr>
          <w:ilvl w:val="0"/>
          <w:numId w:val="8"/>
        </w:numPr>
        <w:tabs>
          <w:tab w:val="left" w:pos="284"/>
        </w:tabs>
        <w:spacing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Wyrok powinien być wydany przez Zespół orzekający nie później niż po upływie 30 dni od zamknięcia rozprawy. W sprawach szczególnie zawiłych termin ten może być przedłużony, nie więcej jednak niż o kolejne 30 dni.</w:t>
      </w:r>
      <w:r w:rsidDel="00000000" w:rsidR="00000000" w:rsidRPr="00000000">
        <w:rPr>
          <w:rtl w:val="0"/>
        </w:rPr>
      </w:r>
    </w:p>
    <w:p w:rsidR="00000000" w:rsidDel="00000000" w:rsidP="00000000" w:rsidRDefault="00000000" w:rsidRPr="00000000">
      <w:pPr>
        <w:widowControl w:val="0"/>
        <w:numPr>
          <w:ilvl w:val="0"/>
          <w:numId w:val="8"/>
        </w:numPr>
        <w:tabs>
          <w:tab w:val="left" w:pos="303"/>
        </w:tabs>
        <w:spacing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W przypadku nie wydania przez Zespół orzekający wyroku w terminie wskazanym w ust. 1, Prezes Sądu może orzec o pozbawieniu arbitrów prawa do przysługującego honorarium z tytułu uczestniczenia w postępowaniu przed Sądem, w części lub w całości.</w:t>
      </w:r>
      <w:r w:rsidDel="00000000" w:rsidR="00000000" w:rsidRPr="00000000">
        <w:rPr>
          <w:rtl w:val="0"/>
        </w:rPr>
      </w:r>
    </w:p>
    <w:p w:rsidR="00000000" w:rsidDel="00000000" w:rsidP="00000000" w:rsidRDefault="00000000" w:rsidRPr="00000000">
      <w:pPr>
        <w:widowControl w:val="0"/>
        <w:numPr>
          <w:ilvl w:val="0"/>
          <w:numId w:val="8"/>
        </w:numPr>
        <w:tabs>
          <w:tab w:val="left" w:pos="303"/>
        </w:tabs>
        <w:spacing w:line="240" w:lineRule="auto"/>
        <w:ind w:left="320" w:hanging="300"/>
        <w:contextualSpacing w:val="1"/>
        <w:jc w:val="both"/>
        <w:rPr>
          <w:rFonts w:ascii="Arial" w:cs="Arial" w:eastAsia="Arial" w:hAnsi="Arial"/>
        </w:rPr>
      </w:pPr>
      <w:r w:rsidDel="00000000" w:rsidR="00000000" w:rsidRPr="00000000">
        <w:rPr>
          <w:sz w:val="17"/>
          <w:szCs w:val="17"/>
          <w:rtl w:val="0"/>
        </w:rPr>
        <w:t xml:space="preserve">Wyrok wydaje się na piśmie.</w:t>
      </w:r>
      <w:r w:rsidDel="00000000" w:rsidR="00000000" w:rsidRPr="00000000">
        <w:rPr>
          <w:rtl w:val="0"/>
        </w:rPr>
      </w:r>
    </w:p>
    <w:p w:rsidR="00000000" w:rsidDel="00000000" w:rsidP="00000000" w:rsidRDefault="00000000" w:rsidRPr="00000000">
      <w:pPr>
        <w:widowControl w:val="0"/>
        <w:numPr>
          <w:ilvl w:val="0"/>
          <w:numId w:val="8"/>
        </w:numPr>
        <w:tabs>
          <w:tab w:val="left" w:pos="303"/>
        </w:tabs>
        <w:spacing w:line="240" w:lineRule="auto"/>
        <w:ind w:left="320" w:hanging="300"/>
        <w:contextualSpacing w:val="1"/>
        <w:jc w:val="both"/>
        <w:rPr>
          <w:rFonts w:ascii="Arial" w:cs="Arial" w:eastAsia="Arial" w:hAnsi="Arial"/>
        </w:rPr>
      </w:pPr>
      <w:r w:rsidDel="00000000" w:rsidR="00000000" w:rsidRPr="00000000">
        <w:rPr>
          <w:sz w:val="17"/>
          <w:szCs w:val="17"/>
          <w:rtl w:val="0"/>
        </w:rPr>
        <w:t xml:space="preserve">Wyrok powinien zawierać:</w:t>
      </w:r>
      <w:r w:rsidDel="00000000" w:rsidR="00000000" w:rsidRPr="00000000">
        <w:rPr>
          <w:rtl w:val="0"/>
        </w:rPr>
      </w:r>
    </w:p>
    <w:p w:rsidR="00000000" w:rsidDel="00000000" w:rsidP="00000000" w:rsidRDefault="00000000" w:rsidRPr="00000000">
      <w:pPr>
        <w:widowControl w:val="0"/>
        <w:numPr>
          <w:ilvl w:val="0"/>
          <w:numId w:val="4"/>
        </w:numPr>
        <w:tabs>
          <w:tab w:val="left" w:pos="579"/>
        </w:tabs>
        <w:spacing w:line="240" w:lineRule="auto"/>
        <w:ind w:left="680" w:right="20" w:hanging="360"/>
        <w:contextualSpacing w:val="1"/>
        <w:jc w:val="both"/>
        <w:rPr>
          <w:rFonts w:ascii="Arial" w:cs="Arial" w:eastAsia="Arial" w:hAnsi="Arial"/>
        </w:rPr>
      </w:pPr>
      <w:r w:rsidDel="00000000" w:rsidR="00000000" w:rsidRPr="00000000">
        <w:rPr>
          <w:sz w:val="17"/>
          <w:szCs w:val="17"/>
          <w:rtl w:val="0"/>
        </w:rPr>
        <w:t xml:space="preserve">wskazanie zapisu na sąd polubowny, na podstawie którego wydano wyrok, oznaczenie stron oraz arbitrów;</w:t>
      </w:r>
      <w:r w:rsidDel="00000000" w:rsidR="00000000" w:rsidRPr="00000000">
        <w:rPr>
          <w:rtl w:val="0"/>
        </w:rPr>
      </w:r>
    </w:p>
    <w:p w:rsidR="00000000" w:rsidDel="00000000" w:rsidP="00000000" w:rsidRDefault="00000000" w:rsidRPr="00000000">
      <w:pPr>
        <w:widowControl w:val="0"/>
        <w:numPr>
          <w:ilvl w:val="0"/>
          <w:numId w:val="4"/>
        </w:numPr>
        <w:tabs>
          <w:tab w:val="left" w:pos="608"/>
        </w:tabs>
        <w:spacing w:line="240" w:lineRule="auto"/>
        <w:ind w:left="680" w:right="20" w:hanging="360"/>
        <w:contextualSpacing w:val="1"/>
        <w:jc w:val="both"/>
        <w:rPr>
          <w:rFonts w:ascii="Arial" w:cs="Arial" w:eastAsia="Arial" w:hAnsi="Arial"/>
        </w:rPr>
      </w:pPr>
      <w:r w:rsidDel="00000000" w:rsidR="00000000" w:rsidRPr="00000000">
        <w:rPr>
          <w:sz w:val="17"/>
          <w:szCs w:val="17"/>
          <w:rtl w:val="0"/>
        </w:rPr>
        <w:t xml:space="preserve">rozstrzygnięcie spornych spraw objętych żądaniem pozwu, wraz z uzasadnieniem rozstrzygnięcia lub stwierdzenie utraty mocy zapisu w części przedmiotu sporu, w której rozstrzygnięcia nie udało się uzyskać;</w:t>
      </w:r>
      <w:r w:rsidDel="00000000" w:rsidR="00000000" w:rsidRPr="00000000">
        <w:rPr>
          <w:rtl w:val="0"/>
        </w:rPr>
      </w:r>
    </w:p>
    <w:p w:rsidR="00000000" w:rsidDel="00000000" w:rsidP="00000000" w:rsidRDefault="00000000" w:rsidRPr="00000000">
      <w:pPr>
        <w:widowControl w:val="0"/>
        <w:numPr>
          <w:ilvl w:val="0"/>
          <w:numId w:val="4"/>
        </w:numPr>
        <w:tabs>
          <w:tab w:val="left" w:pos="608"/>
        </w:tabs>
        <w:spacing w:line="240" w:lineRule="auto"/>
        <w:ind w:left="680" w:right="20" w:hanging="360"/>
        <w:contextualSpacing w:val="1"/>
        <w:jc w:val="both"/>
        <w:rPr>
          <w:rFonts w:ascii="Arial" w:cs="Arial" w:eastAsia="Arial" w:hAnsi="Arial"/>
        </w:rPr>
      </w:pPr>
      <w:r w:rsidDel="00000000" w:rsidR="00000000" w:rsidRPr="00000000">
        <w:rPr>
          <w:sz w:val="17"/>
          <w:szCs w:val="17"/>
          <w:rtl w:val="0"/>
        </w:rPr>
        <w:t xml:space="preserve">miejsce i datę jego wydania, podstawę właściwości Sądu, oznaczenie stron i arbitrów; w braku wskazania w treści wyroku miejsca jego wydania uważa się, że jest nim miejsce postępowania arbitrażowego;</w:t>
      </w:r>
      <w:r w:rsidDel="00000000" w:rsidR="00000000" w:rsidRPr="00000000">
        <w:rPr>
          <w:rtl w:val="0"/>
        </w:rPr>
      </w:r>
    </w:p>
    <w:p w:rsidR="00000000" w:rsidDel="00000000" w:rsidP="00000000" w:rsidRDefault="00000000" w:rsidRPr="00000000">
      <w:pPr>
        <w:widowControl w:val="0"/>
        <w:numPr>
          <w:ilvl w:val="0"/>
          <w:numId w:val="4"/>
        </w:numPr>
        <w:tabs>
          <w:tab w:val="left" w:pos="608"/>
        </w:tabs>
        <w:spacing w:line="240" w:lineRule="auto"/>
        <w:ind w:left="680" w:right="20" w:hanging="360"/>
        <w:contextualSpacing w:val="1"/>
        <w:jc w:val="both"/>
        <w:rPr>
          <w:rFonts w:ascii="Arial" w:cs="Arial" w:eastAsia="Arial" w:hAnsi="Arial"/>
        </w:rPr>
      </w:pPr>
      <w:r w:rsidDel="00000000" w:rsidR="00000000" w:rsidRPr="00000000">
        <w:rPr>
          <w:sz w:val="17"/>
          <w:szCs w:val="17"/>
          <w:rtl w:val="0"/>
        </w:rPr>
        <w:t xml:space="preserve">rozstrzygnięcie w zakresie obowiązku zwrotu kosztów postępowania oraz zastępstwa procesowego jednego pełnomocnika stosownie do nakładu pracy, do maksymalnej wysokości połowy opłaty arbitrażowej w sprawie. Zespół orzekający ocenia czy koszty zastępstwa procesowego przedstawione przez stronę nie są wygórowane.</w:t>
      </w:r>
      <w:r w:rsidDel="00000000" w:rsidR="00000000" w:rsidRPr="00000000">
        <w:rPr>
          <w:rtl w:val="0"/>
        </w:rPr>
      </w:r>
    </w:p>
    <w:p w:rsidR="00000000" w:rsidDel="00000000" w:rsidP="00000000" w:rsidRDefault="00000000" w:rsidRPr="00000000">
      <w:pPr>
        <w:widowControl w:val="0"/>
        <w:numPr>
          <w:ilvl w:val="0"/>
          <w:numId w:val="4"/>
        </w:numPr>
        <w:tabs>
          <w:tab w:val="left" w:pos="308"/>
        </w:tabs>
        <w:spacing w:line="240" w:lineRule="auto"/>
        <w:ind w:left="320" w:right="20" w:hanging="300"/>
        <w:contextualSpacing w:val="1"/>
        <w:jc w:val="both"/>
        <w:rPr>
          <w:rFonts w:ascii="Arial" w:cs="Arial" w:eastAsia="Arial" w:hAnsi="Arial"/>
        </w:rPr>
      </w:pPr>
      <w:r w:rsidDel="00000000" w:rsidR="00000000" w:rsidRPr="00000000">
        <w:rPr>
          <w:sz w:val="17"/>
          <w:szCs w:val="17"/>
          <w:rtl w:val="0"/>
        </w:rPr>
        <w:t xml:space="preserve">Wyrok zawiera także rozstrzygnięcie co do wynagrodzenia i zwrotu wydatków poniesionych przez arbitrów. Odpowiedzialność stron z tego tytułu jest solidarna.</w:t>
      </w:r>
      <w:r w:rsidDel="00000000" w:rsidR="00000000" w:rsidRPr="00000000">
        <w:rPr>
          <w:rtl w:val="0"/>
        </w:rPr>
      </w:r>
    </w:p>
    <w:p w:rsidR="00000000" w:rsidDel="00000000" w:rsidP="00000000" w:rsidRDefault="00000000" w:rsidRPr="00000000">
      <w:pPr>
        <w:widowControl w:val="0"/>
        <w:numPr>
          <w:ilvl w:val="0"/>
          <w:numId w:val="4"/>
        </w:numPr>
        <w:tabs>
          <w:tab w:val="left" w:pos="303"/>
        </w:tabs>
        <w:spacing w:line="240" w:lineRule="auto"/>
        <w:ind w:left="320" w:right="20" w:hanging="300"/>
        <w:contextualSpacing w:val="1"/>
        <w:jc w:val="both"/>
        <w:rPr>
          <w:rFonts w:ascii="Arial" w:cs="Arial" w:eastAsia="Arial" w:hAnsi="Arial"/>
        </w:rPr>
        <w:sectPr>
          <w:type w:val="continuous"/>
          <w:pgSz w:h="16834" w:w="11909"/>
          <w:pgMar w:bottom="1440" w:top="1440" w:left="1440" w:right="1440" w:header="0"/>
        </w:sectPr>
      </w:pPr>
      <w:r w:rsidDel="00000000" w:rsidR="00000000" w:rsidRPr="00000000">
        <w:rPr>
          <w:sz w:val="17"/>
          <w:szCs w:val="17"/>
          <w:rtl w:val="0"/>
        </w:rPr>
        <w:t xml:space="preserve">Oryginał wyroku i wszystkie jego odpisy muszą być opatrzone podpisami wszystkich członków Zespołu orzekającego, nie mniej jednak niż dwóch członków Zespołu orzekającego (chyba że w sprawie orzekał jeden arbiter), z zaznaczeniem przyczyny braku podpisu któregokolwiek z nich, oraz podpisem Prezesa i Sekretarza Sądu a także pieczęcią Sądu.</w:t>
      </w:r>
      <w:r w:rsidDel="00000000" w:rsidR="00000000" w:rsidRPr="00000000">
        <w:rPr>
          <w:rtl w:val="0"/>
        </w:rPr>
      </w:r>
    </w:p>
    <w:p w:rsidR="00000000" w:rsidDel="00000000" w:rsidP="00000000" w:rsidRDefault="00000000" w:rsidRPr="00000000">
      <w:pPr>
        <w:widowControl w:val="0"/>
        <w:numPr>
          <w:ilvl w:val="0"/>
          <w:numId w:val="4"/>
        </w:numPr>
        <w:tabs>
          <w:tab w:val="left" w:pos="283"/>
        </w:tabs>
        <w:spacing w:line="240" w:lineRule="auto"/>
        <w:ind w:left="280" w:right="20"/>
        <w:contextualSpacing w:val="1"/>
        <w:jc w:val="both"/>
        <w:rPr>
          <w:rFonts w:ascii="Arial" w:cs="Arial" w:eastAsia="Arial" w:hAnsi="Arial"/>
        </w:rPr>
      </w:pPr>
      <w:r w:rsidDel="00000000" w:rsidR="00000000" w:rsidRPr="00000000">
        <w:rPr>
          <w:sz w:val="17"/>
          <w:szCs w:val="17"/>
          <w:rtl w:val="0"/>
        </w:rPr>
        <w:t xml:space="preserve">Wyrok Sądu Arbitrażowego jest ostateczny i wiążący dla stron. Strony są zobowiązane do dobrowolnego wykonania wyroku. Od wyroku nie przysługują żadne środki odwoławcze.</w:t>
      </w:r>
      <w:r w:rsidDel="00000000" w:rsidR="00000000" w:rsidRPr="00000000">
        <w:rPr>
          <w:rtl w:val="0"/>
        </w:rPr>
      </w:r>
    </w:p>
    <w:p w:rsidR="00000000" w:rsidDel="00000000" w:rsidP="00000000" w:rsidRDefault="00000000" w:rsidRPr="00000000">
      <w:pPr>
        <w:widowControl w:val="0"/>
        <w:numPr>
          <w:ilvl w:val="0"/>
          <w:numId w:val="4"/>
        </w:numPr>
        <w:tabs>
          <w:tab w:val="left" w:pos="293"/>
        </w:tabs>
        <w:spacing w:after="137" w:line="240" w:lineRule="auto"/>
        <w:ind w:left="280" w:right="20"/>
        <w:contextualSpacing w:val="1"/>
        <w:jc w:val="both"/>
        <w:rPr>
          <w:rFonts w:ascii="Arial" w:cs="Arial" w:eastAsia="Arial" w:hAnsi="Arial"/>
        </w:rPr>
      </w:pPr>
      <w:r w:rsidDel="00000000" w:rsidR="00000000" w:rsidRPr="00000000">
        <w:rPr>
          <w:sz w:val="17"/>
          <w:szCs w:val="17"/>
          <w:rtl w:val="0"/>
        </w:rPr>
        <w:t xml:space="preserve">Po uiszczeniu wszystkich kosztów postępowania, Sekretarz Sądu doręcza stronom wyrok za pokwitowaniem lub dowodem doręczenia, pozostawiając jeden egzemplarz w aktach sprawy.</w:t>
      </w:r>
      <w:r w:rsidDel="00000000" w:rsidR="00000000" w:rsidRPr="00000000">
        <w:rPr>
          <w:rtl w:val="0"/>
        </w:rPr>
      </w:r>
    </w:p>
    <w:p w:rsidR="00000000" w:rsidDel="00000000" w:rsidP="00000000" w:rsidRDefault="00000000" w:rsidRPr="00000000">
      <w:pPr>
        <w:widowControl w:val="0"/>
        <w:spacing w:after="52" w:line="240" w:lineRule="auto"/>
        <w:ind w:right="140"/>
        <w:contextualSpacing w:val="0"/>
        <w:jc w:val="center"/>
      </w:pPr>
      <w:r w:rsidDel="00000000" w:rsidR="00000000" w:rsidRPr="00000000">
        <w:rPr>
          <w:b w:val="1"/>
          <w:sz w:val="19"/>
          <w:szCs w:val="19"/>
          <w:rtl w:val="0"/>
        </w:rPr>
        <w:t xml:space="preserve">§ 28. Sprostowanie i uzupełnienie wyroku</w:t>
      </w:r>
      <w:r w:rsidDel="00000000" w:rsidR="00000000" w:rsidRPr="00000000">
        <w:rPr>
          <w:rtl w:val="0"/>
        </w:rPr>
      </w:r>
    </w:p>
    <w:p w:rsidR="00000000" w:rsidDel="00000000" w:rsidP="00000000" w:rsidRDefault="00000000" w:rsidRPr="00000000">
      <w:pPr>
        <w:widowControl w:val="0"/>
        <w:numPr>
          <w:ilvl w:val="0"/>
          <w:numId w:val="17"/>
        </w:numPr>
        <w:tabs>
          <w:tab w:val="left" w:pos="264"/>
        </w:tabs>
        <w:spacing w:line="240" w:lineRule="auto"/>
        <w:ind w:left="280" w:right="20"/>
        <w:contextualSpacing w:val="1"/>
        <w:jc w:val="both"/>
        <w:rPr>
          <w:rFonts w:ascii="Arial" w:cs="Arial" w:eastAsia="Arial" w:hAnsi="Arial"/>
        </w:rPr>
      </w:pPr>
      <w:r w:rsidDel="00000000" w:rsidR="00000000" w:rsidRPr="00000000">
        <w:rPr>
          <w:sz w:val="17"/>
          <w:szCs w:val="17"/>
          <w:rtl w:val="0"/>
        </w:rPr>
        <w:t xml:space="preserve">W terminie miesiąca od dnia wydania wyroku, Sąd Arbitrażowy może z urzędu sprostować w wyroku niedokładności, błędy pisarskie albo rachunkowe lub inne oczywiste omyłki pisarskie.</w:t>
      </w:r>
      <w:r w:rsidDel="00000000" w:rsidR="00000000" w:rsidRPr="00000000">
        <w:rPr>
          <w:rtl w:val="0"/>
        </w:rPr>
      </w:r>
    </w:p>
    <w:p w:rsidR="00000000" w:rsidDel="00000000" w:rsidP="00000000" w:rsidRDefault="00000000" w:rsidRPr="00000000">
      <w:pPr>
        <w:widowControl w:val="0"/>
        <w:numPr>
          <w:ilvl w:val="0"/>
          <w:numId w:val="17"/>
        </w:numPr>
        <w:tabs>
          <w:tab w:val="left" w:pos="278"/>
        </w:tabs>
        <w:spacing w:line="240" w:lineRule="auto"/>
        <w:ind w:left="280" w:right="20"/>
        <w:contextualSpacing w:val="1"/>
        <w:jc w:val="both"/>
        <w:rPr>
          <w:rFonts w:ascii="Arial" w:cs="Arial" w:eastAsia="Arial" w:hAnsi="Arial"/>
        </w:rPr>
      </w:pPr>
      <w:r w:rsidDel="00000000" w:rsidR="00000000" w:rsidRPr="00000000">
        <w:rPr>
          <w:sz w:val="17"/>
          <w:szCs w:val="17"/>
          <w:rtl w:val="0"/>
        </w:rPr>
        <w:t xml:space="preserve">Strona może w terminie dwóch tygodni od otrzymania wyroku Sądu zgłosić wniosek o sprostowanie w wyroku niedokładności, błędów pisarskich albo rachunkowych lub innych oczywistych omyłek pisarskich.</w:t>
      </w:r>
      <w:r w:rsidDel="00000000" w:rsidR="00000000" w:rsidRPr="00000000">
        <w:rPr>
          <w:rtl w:val="0"/>
        </w:rPr>
      </w:r>
    </w:p>
    <w:p w:rsidR="00000000" w:rsidDel="00000000" w:rsidP="00000000" w:rsidRDefault="00000000" w:rsidRPr="00000000">
      <w:pPr>
        <w:widowControl w:val="0"/>
        <w:numPr>
          <w:ilvl w:val="0"/>
          <w:numId w:val="17"/>
        </w:numPr>
        <w:tabs>
          <w:tab w:val="left" w:pos="278"/>
        </w:tabs>
        <w:spacing w:line="240" w:lineRule="auto"/>
        <w:ind w:left="280" w:right="20"/>
        <w:contextualSpacing w:val="1"/>
        <w:jc w:val="both"/>
        <w:rPr>
          <w:rFonts w:ascii="Arial" w:cs="Arial" w:eastAsia="Arial" w:hAnsi="Arial"/>
        </w:rPr>
      </w:pPr>
      <w:r w:rsidDel="00000000" w:rsidR="00000000" w:rsidRPr="00000000">
        <w:rPr>
          <w:sz w:val="17"/>
          <w:szCs w:val="17"/>
          <w:rtl w:val="0"/>
        </w:rPr>
        <w:t xml:space="preserve">Strona może w terminie dwóch tygodni od otrzymania wyroku, po zawiadomieniu drugiej strony, zwrócić się do Sądu o rozstrzygnięcie wątpliwości co do treści wyroku.</w:t>
      </w:r>
      <w:r w:rsidDel="00000000" w:rsidR="00000000" w:rsidRPr="00000000">
        <w:rPr>
          <w:rtl w:val="0"/>
        </w:rPr>
      </w:r>
    </w:p>
    <w:p w:rsidR="00000000" w:rsidDel="00000000" w:rsidP="00000000" w:rsidRDefault="00000000" w:rsidRPr="00000000">
      <w:pPr>
        <w:widowControl w:val="0"/>
        <w:numPr>
          <w:ilvl w:val="0"/>
          <w:numId w:val="17"/>
        </w:numPr>
        <w:tabs>
          <w:tab w:val="left" w:pos="288"/>
        </w:tabs>
        <w:spacing w:line="240" w:lineRule="auto"/>
        <w:ind w:left="280" w:right="20"/>
        <w:contextualSpacing w:val="1"/>
        <w:jc w:val="both"/>
        <w:rPr>
          <w:rFonts w:ascii="Arial" w:cs="Arial" w:eastAsia="Arial" w:hAnsi="Arial"/>
        </w:rPr>
      </w:pPr>
      <w:r w:rsidDel="00000000" w:rsidR="00000000" w:rsidRPr="00000000">
        <w:rPr>
          <w:sz w:val="17"/>
          <w:szCs w:val="17"/>
          <w:rtl w:val="0"/>
        </w:rPr>
        <w:t xml:space="preserve">Jeżeli Sąd uzna wniosek za uzasadniony, dokonuje sprostowania lub wykładni wyroku w terminie dwóch tygodni od dnia otrzymania wniosku. Wykładnia stanowi integralną część wyroku.</w:t>
      </w:r>
      <w:r w:rsidDel="00000000" w:rsidR="00000000" w:rsidRPr="00000000">
        <w:rPr>
          <w:rtl w:val="0"/>
        </w:rPr>
      </w:r>
    </w:p>
    <w:p w:rsidR="00000000" w:rsidDel="00000000" w:rsidP="00000000" w:rsidRDefault="00000000" w:rsidRPr="00000000">
      <w:pPr>
        <w:widowControl w:val="0"/>
        <w:numPr>
          <w:ilvl w:val="0"/>
          <w:numId w:val="17"/>
        </w:numPr>
        <w:tabs>
          <w:tab w:val="left" w:pos="283"/>
        </w:tabs>
        <w:spacing w:line="240" w:lineRule="auto"/>
        <w:ind w:left="280" w:right="20"/>
        <w:contextualSpacing w:val="1"/>
        <w:jc w:val="both"/>
        <w:rPr>
          <w:rFonts w:ascii="Arial" w:cs="Arial" w:eastAsia="Arial" w:hAnsi="Arial"/>
        </w:rPr>
      </w:pPr>
      <w:r w:rsidDel="00000000" w:rsidR="00000000" w:rsidRPr="00000000">
        <w:rPr>
          <w:sz w:val="17"/>
          <w:szCs w:val="17"/>
          <w:rtl w:val="0"/>
        </w:rPr>
        <w:t xml:space="preserve">O sprostowaniu wyroku umieszcza się wzmiankę na oryginale wyroku oraz na odpisach. Dalsze odpisy powinny uwzględniać treść postanowienia o sprostowaniu. O dokonanym sprostowaniu Sąd zawiadamia strony.</w:t>
      </w:r>
      <w:r w:rsidDel="00000000" w:rsidR="00000000" w:rsidRPr="00000000">
        <w:rPr>
          <w:rtl w:val="0"/>
        </w:rPr>
      </w:r>
    </w:p>
    <w:p w:rsidR="00000000" w:rsidDel="00000000" w:rsidP="00000000" w:rsidRDefault="00000000" w:rsidRPr="00000000">
      <w:pPr>
        <w:widowControl w:val="0"/>
        <w:numPr>
          <w:ilvl w:val="0"/>
          <w:numId w:val="17"/>
        </w:numPr>
        <w:tabs>
          <w:tab w:val="left" w:pos="274"/>
        </w:tabs>
        <w:spacing w:after="137" w:line="240" w:lineRule="auto"/>
        <w:ind w:left="280" w:right="20"/>
        <w:contextualSpacing w:val="1"/>
        <w:jc w:val="both"/>
        <w:rPr>
          <w:rFonts w:ascii="Arial" w:cs="Arial" w:eastAsia="Arial" w:hAnsi="Arial"/>
        </w:rPr>
      </w:pPr>
      <w:r w:rsidDel="00000000" w:rsidR="00000000" w:rsidRPr="00000000">
        <w:rPr>
          <w:sz w:val="17"/>
          <w:szCs w:val="17"/>
          <w:rtl w:val="0"/>
        </w:rPr>
        <w:t xml:space="preserve">Strona może w terminie miesiąca od daty otrzymania wyroku Sądu zgłosić wniosek o jego uzupełnienie, jeżeli Sąd nie orzekł o całości żądania. Strona jednocześnie przesyła kopię wniosku stronie przeciwnej. Po rozpoznaniu wniosku. Zespół orzekający wyda wyrok uzupełniający w terminie nie dłuższym niż dwa miesiące od daty złożenia wniosku.</w:t>
      </w:r>
      <w:r w:rsidDel="00000000" w:rsidR="00000000" w:rsidRPr="00000000">
        <w:rPr>
          <w:rtl w:val="0"/>
        </w:rPr>
      </w:r>
    </w:p>
    <w:p w:rsidR="00000000" w:rsidDel="00000000" w:rsidP="00000000" w:rsidRDefault="00000000" w:rsidRPr="00000000">
      <w:pPr>
        <w:widowControl w:val="0"/>
        <w:spacing w:after="90" w:line="240" w:lineRule="auto"/>
        <w:ind w:right="140"/>
        <w:contextualSpacing w:val="0"/>
        <w:jc w:val="center"/>
      </w:pPr>
      <w:r w:rsidDel="00000000" w:rsidR="00000000" w:rsidRPr="00000000">
        <w:rPr>
          <w:b w:val="1"/>
          <w:sz w:val="19"/>
          <w:szCs w:val="19"/>
          <w:rtl w:val="0"/>
        </w:rPr>
        <w:t xml:space="preserve">§ 29. Orzeczenia</w:t>
      </w:r>
      <w:r w:rsidDel="00000000" w:rsidR="00000000" w:rsidRPr="00000000">
        <w:rPr>
          <w:rtl w:val="0"/>
        </w:rPr>
      </w:r>
    </w:p>
    <w:p w:rsidR="00000000" w:rsidDel="00000000" w:rsidP="00000000" w:rsidRDefault="00000000" w:rsidRPr="00000000">
      <w:pPr>
        <w:widowControl w:val="0"/>
        <w:spacing w:line="240" w:lineRule="auto"/>
        <w:ind w:left="280"/>
        <w:contextualSpacing w:val="0"/>
        <w:jc w:val="both"/>
      </w:pPr>
      <w:r w:rsidDel="00000000" w:rsidR="00000000" w:rsidRPr="00000000">
        <w:rPr>
          <w:sz w:val="17"/>
          <w:szCs w:val="17"/>
          <w:rtl w:val="0"/>
        </w:rPr>
        <w:t xml:space="preserve">Orzeczenia Prezesa Sądu i Zespołu orzekającego nie podlegają zaskarżeniu.</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contextualSpacing w:val="0"/>
      </w:pPr>
      <w:r w:rsidDel="00000000" w:rsidR="00000000" w:rsidRPr="00000000">
        <w:rPr>
          <w:rtl w:val="0"/>
        </w:rPr>
      </w:r>
    </w:p>
    <w:sectPr>
      <w:type w:val="continuous"/>
      <w:pgSz w:h="16834" w:w="11909"/>
      <w:pgMar w:bottom="1440" w:top="1440" w:left="1440" w:right="144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Quest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4">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7">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9">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0">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1">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2">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5">
    <w:lvl w:ilvl="0">
      <w:start w:val="1"/>
      <w:numFmt w:val="decimal"/>
      <w:lvlText w:val="%1."/>
      <w:lvlJc w:val="left"/>
      <w:pPr>
        <w:ind w:left="0" w:firstLine="0"/>
      </w:pPr>
      <w:rPr>
        <w:rFonts w:ascii="Questrial" w:cs="Questrial" w:eastAsia="Questrial" w:hAnsi="Questrial"/>
        <w:b w:val="0"/>
        <w:i w:val="0"/>
        <w:smallCaps w:val="0"/>
        <w:strike w:val="0"/>
        <w:color w:val="000000"/>
        <w:sz w:val="17"/>
        <w:szCs w:val="1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