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Egzamin adwokacki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Podstawa prawna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Zgodnie z art. 77b ustawy Prawo o adwokaturze do egzaminu adwokackiego może przystąpić: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osoba, która odbyła aplikację adwokacką i otrzymała zaświadczenie o jej odbyciu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bez odbycia aplikacji adwokackiej: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Doktorzy nauk prawnych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Osoby, które przec okres co najmnie 4 lat w okresie nie dłuższym niż 6 lat przed złożeniem wniosku o dopuszczenie do egzaminu były zatrudnione na stanowisku referendarza sądowego, starszego referendarza sądowego, asystenta prokuratora, asystenta sędziego lub były zatrudnione w Sądzie Najwyżsym, Trybunale Konstytucyjnym lub międzynarodowym organie sądowym, w szczególności w Trybunale Sprawiedliwości Unii Europejskiej lub Europejskim Trybunale Praw Człowieka i wykonywały zadania odpowiadające czynnościom asystenta sędziego;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osoby, które po ukończeniu wyższych studiów prawniczych przez okres co najmniej 4 lat w okresie nie dłuższym niż 6 lat przed złożeniem wniosku o dopuszczenie do egzaminu wykonywały na podstawie umowy o pracę lub umowy cywilnoprawnej wymagające wiedzy prawniczej czynności bezpośrednio związane ze świadczeniem pomocy prawnej przez adwokata lub radcę prawnego w kancelarii adwokackiej, zespole adwokackim, spółce cywilnej, jawnej, partnerskiej, komandytowej lub komandytowo-akcyjnej, o których mowa w </w:t>
      </w:r>
      <w:hyperlink r:id="rId5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art. 4a ust. 1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 kancelarii radcy prawnego, spółce cywilnej, jawnej, partnerskiej, komandytowej lub komandytowo-akcyjnej, o których mowa w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art. 8 ust. 1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ustawy z dnia 6 lipca 1982 r. o radcach prawnych;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osoby, które po ukończeniu wyższych studiów prawniczych przez okres co najmniej 4 lat w okresie nie dłuższym niż 6 lat przed złożeniem wniosku o dopuszczenie do egzaminu były zatrudnione w urzędach organów władzy publicznej i wykonywały wymagające wiedzy prawniczej czynności bezpośrednio związane ze świadczeniem pomocy prawnej na rzecz tych urzędów;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osoby, które po ukończeniu aplikacji legislacyjnej przez okres co najmniej 4 lat w okresie nie dłuższym niż 6 lat przed złożeniem wniosku o dopuszczenie do egzaminu były zatrudnione w urzędach organów władzy publicznej lub w państwowych jednostkach organizacyjnych i wykonywały wymagające wiedzy prawniczej czynności bezpośrednio związane z tworzeniem projektów ustaw, rozporządzeń lub aktów prawa miejscowego;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osoby, które zdały egzamin sędziowski, prokuratorski, notarialny lub komorniczy;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osoby, które zajmują stanowisko radcy lub starszego radcy Prokuratorii Generalnej Skarbu Państwa;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osoby, które w terminie w terminie 10 lat od dnia doręczenia uchwały o pozytywnym wyniku egzaminu adwokackiego nie złożyły wniosku o wpis na listę adwokatów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osoby, o których mowa w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art. 73 ust.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Osoby, które przystępują do egzaminu adwokackiego bez odbycia aplikacji muszą spełniać wymagania przewidziane w art. 65 pkt 1- 3 tj.: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być nieskazitelnego charakteru i swym dotychczasowym zachowaniem dawać rękojmie prawidłowego wykonywania zawodu adwokata;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korzystać w pełni z praw publicznych oraz mieć pełną zdolnosć do czynności prawnych;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ukończyć wyższe studia prawnicze w Rzeczypospolitej Polskiej i uzyskać tytuł magistra lub zagraniczne studia prawnicze uznane z Rzeczypospolitej Polskiej.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2. Ogłoszenie o terminie egzaminu adwokackiego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Minister Sprawidliwości w porozumieniu z Naczelną Radą Adwokacką zamieszcza w Biuletynie Informacji Publicznej, nie później niż na 90 dni przed terminem egzaminu adwokackiego, ogłoszenie o egzaminie adwokackim, w którym podaje w szczególności: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termin złożenia wniosku o dopuszczenie do egzaminu adwokackiego;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właściwość miejscową każdej z komisji egzaminacyjnych i adres jej siedziby;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termin przeprowadzenia każdej z części egzaminu adwokackiego;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wysokość opłaty za egzamin adwokacki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3.  Miejsce składania wniosków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Aplikanci adwokaccy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składają wniosek do komisji egzaminacyjnej na obszarze właściwości okręgowej rady adwokackiej,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w której odbyli aplikację adwokacką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. Osoby uprawnione do przystąpienia do egzaminu adwokackiego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bez odbycia aplikacji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składają wniosek do komisji egzaminacyjnej na obszarze właściwości okręgowej rady adwokackiej właściwej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ze względu na ich miejsce zamieszkania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, a w przypadku braku miejsca zamieszkania na terytorium Rzeczypospolitej Polskiej do wybranej komisji egzaminacyjnej. Okręgowe rady adwokackie, każdego roku, w terminie 7 dni od dnia zakończenia aplikacji adwokackiej, przekazują właściwej terytorialnie komisji egzaminacyjnej oraz Ministrowi Sprawiedliwości listę osób, które odbyły aplikację adwokacką.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4. Jakie dokumenty należy dołączyć do wniosku o dopuszczenie do egzaminu adwokackiego?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Aplikanci adwokaccy: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zaświadczenie o odbyciu aplikacji adwokackiej;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oryginał dowodu uiszczenia opłaty za egzamin adwokacki.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Osoby uprawnione do przystąpienia do egzaminu adwokackiego bez odbycia aplikacji dołączają do wniosku odpowiednio: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1) kwestionariusz osobowy;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2) życiorys;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3) dokument zaświadczający uzyskanie stopnia naukowego doktora nauk prawnych;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4)kopię dokumentu potwierdzającego ukończenie wyższych studiów prawniczych w Rzeczypospolitej Polskiej i uzyskanie tytułu magistra lub zagranicznych studiów prawniczych uznanych w Rzeczypospolitej Polskiej;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5) dokumenty zaświadczające co najmniej 4-letni okres zatrudnienia, o którym mowa w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art. 66 ust. 2 pkt 2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na stanowiskach referendarza sądowego, starszego referendarza sądowego, asystenta prokuratora lub asystenta sędziego, a w przypadku osób, które były zatrudnione w Sądzie Najwyższym, Trybunale Konstytucyjnym lub w międzynarodowym organie sądowym, w szczególności w Trybunale Sprawiedliwości Unii Europejskiej lub Europejskim Trybunale Praw Człowieka i wykonywały zadania odpowiadające czynnościom asystenta sędziego - również dokumenty określające zakres ich obowiązków;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6) dokumenty zaświadczające co najmniej 4-letni okres wykonywania na podstawie umowy o pracę lub umów cywilnoprawnych wymagających wiedzy prawniczej czynności bezpośrednio związanych ze świadczeniem pomocy prawnej przez adwokata lub radcę prawnego w kancelarii adwokackiej, zespole adwokackim, spółce cywilnej, jawnej, partnerskiej, komandytowej lub komandytowo-akcyjnej, o których mowa w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art. 4a ust. 1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 kancelarii radcy prawnego, spółce cywilnej, jawnej, partnerskiej, komandytowej lub komandytowo-akcyjnej, o których mowa w </w:t>
      </w:r>
      <w:hyperlink r:id="rId10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art. 8 ust. 1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ustawy z dnia 6 lipca 1982 r. o radcach prawnych;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7) dokumenty zaświadczające co najmniej 4-letni okres zatrudnienia w urzędach organów władzy publicznej i wykonywania wymagających wiedzy prawniczej czynności bezpośrednio związanych ze świadczeniem pomocy prawnej na rzecz tych urzędów;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7a) dokument zaświadczający o ukończeniu aplikacji legislacyjnej oraz dokumenty zaświadczające co najmniej 4-letni okres zatrudnienia w urzędach organów władzy publicznej lub w państwowych jednostkach organizacyjnych i wykonywania wymagających wiedzy prawniczej czynności bezpośrednio związanych z tworzeniem projektów ustaw, rozporządzeń lub aktów prawa miejscowego;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8) dokument zaświadczający uzyskanie pozytywnego wyniku z egzaminu sędziowskiego, prokuratorskiego, notarialnego lub komorniczego;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9) dokumenty potwierdzające zatrudnienie na stanowisku radcy lub starszego radcy Prokuratorii Generalnej Skarbu Państwa;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10) oryginał dowodu uiszczenia opłaty za egzamin adwokacki;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12) 3 zdjęcia zgodnie z wymaganiami obowiązującymi przy wydawaniu dowodów osobistych.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5. Termin na złożenie wniosku o dopuszczenie do egzaminu adwokackiego.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Aplikanci adwokaccy - składają wniosek najpóźniej w terminie 21 dni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przed dniem rozpoczęcia egzaminu adwokackiego.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Osoby uprawnione do przystąpienia do egzaminu adwokackiego bez odbycia aplikacji - składają wniosek najpóźniej w terminie 45 dni przed dniem rozpoczęcia egzaminu adwokackiego.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6. Na czym polega egzamin adwokacki?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Egzamin adwokacki polega na sprawdzeniu przygotowania prawniczego osoby przystępującej do egzaminu adwokackiego, zwanej dalej „zdającym”, do samodzielnego i należytego wykonywania zawodu adwokata.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Egzamin adwokacki składa się z pięciu części pisemnych: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rozwiązanie zadania z zakresu prawa karnego, polegającego na przygotowaniu aktu oskarżenia albo apelacji, a w przypadku uznania, że jest brak podstaw do ich wniesienia, na sporządzeniu opinii prawnej w oparciu o akta lub przedstawiony stan faktyczny opracowane na potrzeby egzaminu;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rozwiązanie zadania z zakresu prawa cywilnego lub rodzinnego, polegającego na przygotowaniu pozwu lub wniosku albo apelacji, a w przypadku uznania, że jest brak podstaw do ich wniesienia, na sporządzeniu opinii prawnej w oparciu o akta lub przedstawiony stan faktyczny opracowane na potrzeby egzaminu;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rozwiązanie zadania z zakresu prawa gospodarczego, polegającego na przygotowaniu umowy albo sporządzeniu pozwu, wniosku lub apelacji, a w przypadku uznania, że jest brak podstaw do ich wniesienia, na sporządzeniu opinii prawnej w oparciu o akta lub przedstawiony stan faktyczny opracowane na potrzeby egzaminu;r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ozwiązanie zadania z zakresu prawa administracyjnego, polegającego na przygotowaniu skargi do wojewódzkiego sądu administracyjnego lub skargi kasacyjnej do Naczelnego Sądu Administracyjnego, a w przypadku uznania, że jest brak podstaw do ich wniesienia, na sporządzeniu opinii prawnej w oparciu o akta lub przedstawiony stan faktyczny opracowane na potrzeby egzaminu;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rozwiązanie zadania z zakresu zasad wykonywania zawodu lub zasad etyki polegającego na przygotowaniu opinii prawnej w oparciu o akta lub przedstawiony stan faktyczny opracowane na potrzeby egzaminu.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7. W jaki sposób oceniany jest egzamin adwokacki?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Egzaminatorzy dokonują oceny każdej z części egzaminu adwokackiego z zastosowaniem następującej skali ocen: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144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Oceny pozytywne: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216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celująca (6)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216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dobra (5)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216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dobra (4)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216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dostateczna (3)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144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negatywna: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216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Niedostateczna (2)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Oceny rozwiązania każdego z zadań z części od pierwszej do czwartej egzaminu adwokackiego dokonują niezależnie od siebie dwaj egzaminatorzy z dziedzin prawa, których dotyczy praca pisemna, jeden spośród wskazanych przez Ministra Sprawiedliwości, drugi spośród wskazanych przez Naczelną Radę Adwokacką.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 biorą pod uwagę egzaminatorzy?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zachowanie wymogów formalnych;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zastosowanie właściwych przepisów prawa;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umiejętność interpretacji przepisów;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Poprawność zaproponwanego przez zdającego sposobu roztrzygnięcia problemu z uwzględnieniem interesu strony, którą zgodnie z zadaniem reprezentuje;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Oceny rozwiązania zadania z części piątej egzaminu adwokackiego dokonują niezależnie od siebie dwaj egzaminatorzy wyznaczeni przez przewodniczącego komisji egzaminacyjnej, jeden spośród wskazanych przez Ministra Sprawiedliwości, drugi spośród wskazanych przez Naczelną Radę Adwokacką.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 biorą pod uwagę egzaminatorzy?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zachowanie wymogów formalnych;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zastosowanie właściwych przepisów prawa;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umiejętność interpretacji przepisów;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poprawność zaproponowanego przez zdającego sposobu rozstrzygnięcia problemu z uwzględnieniem interesu publicznego.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Każdy z egzaminatorów sprawdzających pracę pisemną wystawia ocenę cząstkową i sporządza pisemne uzasadnienie wystawionej oceny cząstkowej i przekazuje je niezwłocznie przewodniczącemu komisji egzaminacyjnej, który załącza wszystkie uzasadnienia ocen cząstkowych dotyczące prac zdającego do protokołu z przebiegu egzaminu adwokackiego.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Ostateczną ocenę z pracy pisemnej dotyczącej danego zadania z części egzaminu adwokackiego stanowi średnia ocen cząstkowych przyznanych przez każdego z egzaminatorów, przy czym: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1) oceny pozytywne to: </w:t>
      </w:r>
    </w:p>
    <w:p w:rsidR="00000000" w:rsidDel="00000000" w:rsidP="00000000" w:rsidRDefault="00000000" w:rsidRPr="00000000">
      <w:pPr>
        <w:ind w:left="720" w:firstLine="72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a) celująca - jeżeli średnia arytmetyczna wystawionych ocen wynosi 6,00, </w:t>
      </w:r>
    </w:p>
    <w:p w:rsidR="00000000" w:rsidDel="00000000" w:rsidP="00000000" w:rsidRDefault="00000000" w:rsidRPr="00000000">
      <w:pPr>
        <w:ind w:left="1440" w:firstLine="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b) bardzo dobra - jeżeli średnia arytmetyczna wystawionych ocen wynosi 5,00 lub 5,50, </w:t>
      </w:r>
    </w:p>
    <w:p w:rsidR="00000000" w:rsidDel="00000000" w:rsidP="00000000" w:rsidRDefault="00000000" w:rsidRPr="00000000">
      <w:pPr>
        <w:ind w:left="1440" w:firstLine="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c) dobra - jeżeli średnia arytmetyczna wystawionych ocen wynosi 4,00 lub 4,50, </w:t>
      </w:r>
    </w:p>
    <w:p w:rsidR="00000000" w:rsidDel="00000000" w:rsidP="00000000" w:rsidRDefault="00000000" w:rsidRPr="00000000">
      <w:pPr>
        <w:ind w:left="1440" w:firstLine="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d) dostateczna - jeżeli średnia arytmetyczna wystawionych ocen wynosi 3,00 lub 3,50; 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2) ocena negatywna - niedostateczna - jeżeli średnia arytmetyczna wystawionych ocen wynosi 2,00 lub 2,50.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przypadku gdy przynajmniej dwie oceny cząstkowe z prac pisemnych zdającego dotyczących zadań z różnych części egzaminu adwokackiego są negatywne, a średnia arytmetyczna, o której mowa w ust. 4, wskazuje na pozytywną ostateczną ocenę tych prac, komisja egzaminacyjna: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1)  odstępuje od wystawienia ostatecznych ocen z tych prac oraz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2) przekazuje komisji egzaminacyjnej II stopnia przy Ministrze Sprawiedliwości, o której mowa w </w:t>
      </w:r>
      <w:hyperlink r:id="rId11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art. 78h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prace pisemne zdającego oraz ich oceny cząstkowe, wraz z uzasadnieniami, w celu ustalenia ostatecznych ocen tych prac. Komisja egzaminacyjna II stopnia przy Ministrze Sprawiedliwości stosuje odpowiednio przepisy </w:t>
      </w:r>
      <w:hyperlink r:id="rId12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art. 78f ust. 1 i 2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oraz </w:t>
      </w:r>
      <w:hyperlink r:id="rId13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art. 78h ust. 11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8. Przebieg egzaminu adwokackiego.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Podczas egzaminu adwokackiego zdający nie może posiadać urządzeń służących do przekazu lub odbioru informacji.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trakcie egzaminu adwokackiego zdający może korzystać z tekstów aktów prawnych i komentarzy oraz orzecznictwa.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9. Wynik egzaminu.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Pozytywny wynik z egzaminu adwokackiego otrzymuje zdający, który z każdej części egzaminu adwokackiego otrzymał ocenę pozytywną. Negatywny wynik egzaminu adwokackiego otrzymuje zdający, który otrzyma ocenę negatywną choć z jednej części egzaminu adwokackiego.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przypadku nieuzyskania pozytywnego wyniku z egzaminu adwokackiego, zdający może przystępować do kolejnych egzaminów adwokackich, z tym że egzamin ten zdaje w całości.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Komisja egzaminacyjna podejmuje uchwałę o wyniku egzaminu adwokackiego większością głosów w obecności wszystkich członków komisji egzaminacyjnej. Komisja egzaminacyjna doręcza zdającemu uchwałę o wyniku egzaminu adwokackiego, a jej odpis przesyła Ministrowi Sprawiedliwości, Prezesowi Naczelnej Rady Adwokackiej, właściwej okręgowej radzie adwokackiej oraz dołącza do akt osobowych zdającego.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Minister Sprawiedliwości publikuje w Biuletynie Informacji Publicznej imiona i nazwiska osób, które uzyskały pozytywny wynik z egzaminu adwokackiego oraz imiona ich rodziców.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9. Odwołanie od uchwały o wyniku egzaminu adwokackiego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Od uchwały o wyniku egzaminu adwokackiego zdającemu przysługuje odwołanie do komisji egzaminacyjnej II stopnia przy Ministrze Sprawiedliwości w terminie 14 dni od dnia otrzymania uchwały.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Minister Sprawiedliwości powołuje, w drodze zarządzenia, komisję egzaminacyjną II stopnia przy Ministrze Sprawiedliwości, zwaną dalej „komisją odwoławczą”, w składzie 9 członków. Minister Sprawiedliwości może powołać więcej niż jedną komisję odwoławczą do rozpoznania odwołań od uchwał o wynikach danego egzaminu adwokackiego. Do zadań komisji odwoławczej należy rozpatrywanie odwołań od wyników egzaminu adwokackiego.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Uchwały są podejmowane większością 2/3 głosów w obecności co najmniej połowy członków komisji odwoławczej. Od uchwały komisji odwoławczej służy skarga do sądu administracyjnego. Do postępowania przed komisją odwoławczą stosuje się odpowiednio przepisy Kodeksu postępowania administracyjnego.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 Często zadawane pytania.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Jak należy rozumieć pojęcie “miejsce zamieszkania” użyte w art. 78a ust. 2 ustawy Prawo o adwokaturze?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W art. 79a ust. 2 zdanie drugie ustawy - Prawo o adwokaturze jest mowa o miejscu zamieszkania. Pojęcie miejsca zamieszkania jest zdefiniowane w art. 25 kc, zgodnie z którym miejscem zamieszkania osoby fizycznej jest miejscowość, w której osoba ta przebywa z zamiarem stałego pobytu. Decydujące znaczenie ma zatem zamiar stałego pobytu w danej miejscowości.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ab/>
        <w:t xml:space="preserve">Przepisy ustawy z dnia 24 września 2010 r. o ewidencji ludności (Dz.U. Nr 217, poz. 1427) nie regulują bezpośrednio miejsca zamieszkania, lecz dotyczą zagadnień administracyjno-prawnych związanych z obowiązkiem meldunkowym, czyli z zameldowaniem się w miejscu pobytu stałego lub czasowego albo wymeldowaniem się z miejsca pobytu stałego lub czasowego (art. 24 ust. 2 ww. ustawy).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ab/>
        <w:t xml:space="preserve">Zameldowanie nie przesądza o miejscu zamieszkania, ale co do zasady powinno być zgodne z miejscem zamieszkania. Zameldowanie może więc być przydatne do wykazania, że konkretna osoba mieszka w danej miejscowości.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ab/>
        <w:t xml:space="preserve">Z uwagi na treść art. 79a ust. 2 zd. 2 Prawa o adwokaturze przystępujący do egzaminu adwokackiego musi odpowiedzieć sobie na pytanie, w jaki inny sposób niż przez zameldowanie wykaże, że rzeczywiście ma miejsce zamieszkania w obszarze właściwości ORA w Gdańsku, a nie w obszarze właściwości np. ORA w Bydgoszczy, w której obecnie jest zameldowany, co jest jednocześnie urzędowym dowodem potwierdzającym jego miejsce zamieszkania (czyli stałego pobytu).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ab/>
        <w:t xml:space="preserve">W poprzednich latach komisje egzaminacyjne stały na stanowisku, że decydujące jest miejsce zamieszkania, wynikające z zameldowania na pobyt stały, natomiast miejsce faktycznego pobytu może mieć znaczenie tylko dla określenia adresu do korespondencji. Każdorazowo kwestię tą będzie rozstrzygać przewodniczący komisji.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p.legalis.pl/document-view.seam?documentId=mfrxilrtge2tqmruheytkltqmfyc4mzrga4timzyge" TargetMode="External"/><Relationship Id="rId10" Type="http://schemas.openxmlformats.org/officeDocument/2006/relationships/hyperlink" Target="https://sip.legalis.pl/document-view.seam?documentId=mfrxilrtgeydqmjyga2toltqmfyc4mzqhazdgnbqhe" TargetMode="External"/><Relationship Id="rId13" Type="http://schemas.openxmlformats.org/officeDocument/2006/relationships/hyperlink" Target="https://sip.legalis.pl/document-view.seam?documentId=mfrxilrtge2tqmruheytkltqmfyc4mzrga4timzzgy" TargetMode="External"/><Relationship Id="rId12" Type="http://schemas.openxmlformats.org/officeDocument/2006/relationships/hyperlink" Target="https://sip.legalis.pl/document-view.seam?documentId=mfrxilrtge2tqmruheytkltqmfyc4mzrga4timzxgu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e2tqmruheytkltqmfyc4mzrga4tgnztgm" TargetMode="External"/><Relationship Id="rId5" Type="http://schemas.openxmlformats.org/officeDocument/2006/relationships/hyperlink" Target="https://sip.legalis.pl/document-view.seam?documentId=mfrxilrtge2tqmruheytkltqmfyc4mzrga4tgnztgm" TargetMode="External"/><Relationship Id="rId6" Type="http://schemas.openxmlformats.org/officeDocument/2006/relationships/hyperlink" Target="https://sip.legalis.pl/document-view.seam?documentId=mfrxilrtgeydqmjyga2toltqmfyc4mzqhazdgnbqhe" TargetMode="External"/><Relationship Id="rId7" Type="http://schemas.openxmlformats.org/officeDocument/2006/relationships/hyperlink" Target="https://sip.legalis.pl/document-view.seam?documentId=mfrxilrtge2tqmruheytkltqmfyc4mzrga4timbzhe" TargetMode="External"/><Relationship Id="rId8" Type="http://schemas.openxmlformats.org/officeDocument/2006/relationships/hyperlink" Target="https://sip.legalis.pl/document-view.seam?documentId=mfrxilrtge2tqmruheytkltqmfyc4mzrga4timbsgy" TargetMode="External"/></Relationships>
</file>