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Stanisław Gołata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– ur. 21.12.1922 r. w Żołędowie (obecnie województwo kujawsko-pomorskie, 15 km od Bydgoszczy). W 1951 r. uzyskał tytuł magistra prawa na Uniwersytecie Mikołaja Kopernika w Toruniu. Uchwałą Rady Adwokackiej z dnia 28.03.1953 r. został wpisany na listę aplikantów adwokackich z przydzieleniem do Zespołu Adwokackiego nr 1 w Gdańsku. Minister Sprawiedliwości, na mocy przysługujących mu prerogatyw, decyzją z dnia 30.11.1953 r. zwolnił mec. Gołatę z wymogu dalszego odbycia aplikacji adwokackiej i egzaminu adwokackiego oraz zarządził wpis na listę adwokatów w Gdańsku. Na mocy zarządzenia Ministra Sprawiedliwości z dnia 7.12.1953 r. został powołany na członka Rady Adwokackiej. Uchwałą Rady Adwokackiej z dnia 19.12.1953 r. został wpisany na listę adwokatów. Był członkiem Rady Adwokackiej w Gdańsku w latach 1953-2002 r. Pracując w strukturach samorządu adwokackiego pełnił następujące funkcje: Wicedziekana Rady 1964-1967, 1970-1973, 1976-1979, Dziekana Rady 1979-1989, Przewodniczącego Komisji Rewizyjnej 1989-1992, 1998-2001, Skarbnika 1995-1998. Ponadto prowadził referat szkoleniowy, był Przewodniczącym Komisji Funduszu Lokalowego, członkiem Komisji Rozdziału Środków Inwestycyjno-Remontowych, członkiem Komisji Socjalnej, prowadził wykłady szkoleniowe dla aplikantów adwokackich. Za wybitne zasługi w pracy zawodowej i działalności społecznej, na mocy uchwały Rady Państwa z dnia 6.07.1977 r., został odznaczony Złotym Krzyżem Zasługi. Został także uhonorowany Złotą Odznaką „Adwokatura Zasłużonym”. W znaczny sposób przyczynił się do odbudowy ze zniszczeń wojennych kamienicy przy ul. Chlebnickiej 48/51  w Gdańsku, nazywanej „Domem Adwokata”, w której od 1970 r. mają swoją siedzibę władze Izby (do tego czasu siedziba Rady znajdowała się w Sądzie Wojewódzkim w Gdańsku przy ul. Świerczewskiego 30, obecnie Nowe Ogrody 30/34), jak również znajdują się kancelarie adwokackie. Zmarł 20.08.2002 r. Został pochowany na cmentarzu Srebrzysko w Gdańsku. W dniu 21.12.2002 r. odsłonięto w Domu Adwokata w Gdańsku pamiątkową tablicę poświęconą pamięci adw. Gołaty.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Archiwum Izby Adwokackiej w Gdańsku, akta osobowe Stanisława Gołaty, sygn. 478/53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